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E0F" w:rsidRPr="002E6AE1" w:rsidRDefault="00A457C1">
      <w:pPr>
        <w:rPr>
          <w:b/>
        </w:rPr>
      </w:pPr>
      <w:bookmarkStart w:id="0" w:name="_top"/>
      <w:bookmarkEnd w:id="0"/>
      <w:r w:rsidRPr="002E6AE1">
        <w:rPr>
          <w:b/>
        </w:rPr>
        <w:t>List of Appendices:</w:t>
      </w:r>
    </w:p>
    <w:p w:rsidR="00A457C1" w:rsidRPr="002E6AE1" w:rsidRDefault="00491A48">
      <w:hyperlink w:anchor="A" w:history="1">
        <w:r w:rsidR="00A457C1" w:rsidRPr="002E6AE1">
          <w:rPr>
            <w:rStyle w:val="Hyperlink"/>
          </w:rPr>
          <w:t>Appendix A, Glossary.</w:t>
        </w:r>
      </w:hyperlink>
    </w:p>
    <w:p w:rsidR="00A457C1" w:rsidRPr="002E6AE1" w:rsidRDefault="00491A48">
      <w:hyperlink w:anchor="I" w:history="1">
        <w:r w:rsidR="00A457C1" w:rsidRPr="002E6AE1">
          <w:rPr>
            <w:rStyle w:val="Hyperlink"/>
          </w:rPr>
          <w:t>Appendix I, List of Insignificant Emissions Units and/or Activities.</w:t>
        </w:r>
      </w:hyperlink>
    </w:p>
    <w:p w:rsidR="00A457C1" w:rsidRPr="002E6AE1" w:rsidRDefault="00491A48">
      <w:hyperlink w:anchor="NESHAPA" w:history="1">
        <w:r w:rsidR="00A457C1" w:rsidRPr="002E6AE1">
          <w:rPr>
            <w:rStyle w:val="Hyperlink"/>
          </w:rPr>
          <w:t>Appendix NESHAP, Subpart A - General Provisions.</w:t>
        </w:r>
      </w:hyperlink>
    </w:p>
    <w:p w:rsidR="00A457C1" w:rsidRPr="002E6AE1" w:rsidRDefault="00491A48" w:rsidP="00A457C1">
      <w:pPr>
        <w:ind w:left="360" w:hanging="360"/>
        <w:rPr>
          <w:rStyle w:val="Hyperlink"/>
        </w:rPr>
      </w:pPr>
      <w:hyperlink w:anchor="NESHAPZZZZ" w:history="1">
        <w:r w:rsidR="00A457C1" w:rsidRPr="002E6AE1">
          <w:rPr>
            <w:rStyle w:val="Hyperlink"/>
          </w:rPr>
          <w:t>Appendix NESHAP, Subpart ZZZZ - National Emissions Standards for Hazardous Air Pollutants for Stationary Reciprocating Internal Combustion Engines</w:t>
        </w:r>
        <w:r w:rsidR="00FF682A" w:rsidRPr="002E6AE1">
          <w:rPr>
            <w:rStyle w:val="Hyperlink"/>
          </w:rPr>
          <w:t>.</w:t>
        </w:r>
      </w:hyperlink>
    </w:p>
    <w:p w:rsidR="00A457C1" w:rsidRPr="002E6AE1" w:rsidRDefault="00491A48" w:rsidP="00A457C1">
      <w:pPr>
        <w:ind w:left="360" w:hanging="360"/>
      </w:pPr>
      <w:hyperlink w:anchor="RR" w:history="1">
        <w:r w:rsidR="00A457C1" w:rsidRPr="002E6AE1">
          <w:rPr>
            <w:rStyle w:val="Hyperlink"/>
          </w:rPr>
          <w:t>Appendix RR, Facility-Wide Reporting Requirements.</w:t>
        </w:r>
      </w:hyperlink>
    </w:p>
    <w:p w:rsidR="00A457C1" w:rsidRPr="002E6AE1" w:rsidRDefault="00491A48" w:rsidP="00A457C1">
      <w:pPr>
        <w:ind w:left="360" w:hanging="360"/>
      </w:pPr>
      <w:hyperlink w:anchor="TR" w:history="1">
        <w:r w:rsidR="00A457C1" w:rsidRPr="002E6AE1">
          <w:rPr>
            <w:rStyle w:val="Hyperlink"/>
          </w:rPr>
          <w:t>Appendix TR, Facility-Wide Testing Requirements.</w:t>
        </w:r>
      </w:hyperlink>
    </w:p>
    <w:p w:rsidR="00A457C1" w:rsidRPr="002E6AE1" w:rsidRDefault="00491A48" w:rsidP="00A457C1">
      <w:pPr>
        <w:ind w:left="360" w:hanging="360"/>
      </w:pPr>
      <w:hyperlink w:anchor="TV" w:history="1">
        <w:r w:rsidR="00A457C1" w:rsidRPr="002E6AE1">
          <w:rPr>
            <w:rStyle w:val="Hyperlink"/>
          </w:rPr>
          <w:t>Appendix TV, Title V General Conditions.</w:t>
        </w:r>
      </w:hyperlink>
    </w:p>
    <w:p w:rsidR="00A457C1" w:rsidRPr="002E6AE1" w:rsidRDefault="00491A48" w:rsidP="00A457C1">
      <w:pPr>
        <w:spacing w:after="240"/>
        <w:ind w:left="360" w:hanging="360"/>
      </w:pPr>
      <w:hyperlink w:anchor="U" w:history="1">
        <w:r w:rsidR="00A457C1" w:rsidRPr="002E6AE1">
          <w:rPr>
            <w:rStyle w:val="Hyperlink"/>
          </w:rPr>
          <w:t>Appendix U, List of Unregulated Emissions Units and/or Activities</w:t>
        </w:r>
        <w:r w:rsidR="009C3FFA" w:rsidRPr="002E6AE1">
          <w:rPr>
            <w:rStyle w:val="Hyperlink"/>
          </w:rPr>
          <w:t>.</w:t>
        </w:r>
      </w:hyperlink>
    </w:p>
    <w:p w:rsidR="00A457C1" w:rsidRPr="002E6AE1" w:rsidRDefault="00A457C1" w:rsidP="00A457C1">
      <w:pPr>
        <w:ind w:left="360" w:hanging="360"/>
        <w:rPr>
          <w:b/>
        </w:rPr>
      </w:pPr>
      <w:r w:rsidRPr="002E6AE1">
        <w:rPr>
          <w:b/>
        </w:rPr>
        <w:t>Referenced Attachments (for informational purposes only):</w:t>
      </w:r>
    </w:p>
    <w:p w:rsidR="00A457C1" w:rsidRPr="002E6AE1" w:rsidRDefault="00491A48" w:rsidP="00A457C1">
      <w:pPr>
        <w:ind w:left="360" w:hanging="360"/>
      </w:pPr>
      <w:hyperlink w:anchor="H" w:history="1">
        <w:r w:rsidR="00A457C1" w:rsidRPr="002E6AE1">
          <w:rPr>
            <w:rStyle w:val="Hyperlink"/>
          </w:rPr>
          <w:t>Table H, Permit History.</w:t>
        </w:r>
      </w:hyperlink>
    </w:p>
    <w:p w:rsidR="00872C9D" w:rsidRPr="002E6AE1" w:rsidRDefault="00872C9D" w:rsidP="00A457C1">
      <w:pPr>
        <w:ind w:left="360" w:hanging="360"/>
        <w:sectPr w:rsidR="00872C9D" w:rsidRPr="002E6AE1" w:rsidSect="00A457C1">
          <w:headerReference w:type="even" r:id="rId8"/>
          <w:headerReference w:type="default" r:id="rId9"/>
          <w:footerReference w:type="even" r:id="rId10"/>
          <w:footerReference w:type="default" r:id="rId11"/>
          <w:headerReference w:type="first" r:id="rId12"/>
          <w:footerReference w:type="first" r:id="rId13"/>
          <w:pgSz w:w="12240" w:h="15840"/>
          <w:pgMar w:top="907" w:right="1080" w:bottom="1440" w:left="1080" w:header="274" w:footer="432" w:gutter="0"/>
          <w:cols w:space="720"/>
          <w:docGrid w:linePitch="360"/>
        </w:sectPr>
      </w:pPr>
    </w:p>
    <w:p w:rsidR="00872C9D" w:rsidRPr="002E6AE1" w:rsidRDefault="00872C9D" w:rsidP="00C85723">
      <w:pPr>
        <w:spacing w:line="240" w:lineRule="auto"/>
        <w:rPr>
          <w:rFonts w:eastAsia="Times New Roman"/>
          <w:b/>
        </w:rPr>
      </w:pPr>
      <w:bookmarkStart w:id="1" w:name="A"/>
      <w:bookmarkEnd w:id="1"/>
      <w:r w:rsidRPr="002E6AE1">
        <w:rPr>
          <w:rFonts w:eastAsia="Times New Roman"/>
          <w:b/>
        </w:rPr>
        <w:lastRenderedPageBreak/>
        <w:t>Abbreviations and Acronyms:</w:t>
      </w:r>
    </w:p>
    <w:p w:rsidR="00872C9D" w:rsidRPr="002E6AE1" w:rsidRDefault="00872C9D" w:rsidP="00872C9D">
      <w:pPr>
        <w:tabs>
          <w:tab w:val="left" w:pos="9540"/>
        </w:tabs>
        <w:spacing w:after="60" w:line="240" w:lineRule="auto"/>
        <w:rPr>
          <w:rFonts w:eastAsia="Times New Roman"/>
        </w:rPr>
      </w:pPr>
      <w:r w:rsidRPr="002E6AE1">
        <w:rPr>
          <w:rFonts w:eastAsia="Times New Roman"/>
          <w:b/>
        </w:rPr>
        <w:t>° F</w:t>
      </w:r>
      <w:r w:rsidRPr="002E6AE1">
        <w:rPr>
          <w:rFonts w:eastAsia="Times New Roman"/>
        </w:rPr>
        <w:t>:  degrees Fahrenheit</w:t>
      </w:r>
    </w:p>
    <w:p w:rsidR="00872C9D" w:rsidRPr="002E6AE1" w:rsidRDefault="00872C9D" w:rsidP="00872C9D">
      <w:pPr>
        <w:spacing w:after="60" w:line="240" w:lineRule="auto"/>
        <w:rPr>
          <w:rFonts w:eastAsia="Times New Roman"/>
        </w:rPr>
      </w:pPr>
      <w:r w:rsidRPr="002E6AE1">
        <w:rPr>
          <w:rFonts w:eastAsia="Times New Roman"/>
          <w:b/>
        </w:rPr>
        <w:t>acfm</w:t>
      </w:r>
      <w:r w:rsidRPr="002E6AE1">
        <w:rPr>
          <w:rFonts w:eastAsia="Times New Roman"/>
        </w:rPr>
        <w:t>:  actual cubic feet per minute</w:t>
      </w:r>
    </w:p>
    <w:p w:rsidR="00872C9D" w:rsidRPr="002E6AE1" w:rsidRDefault="00872C9D" w:rsidP="00872C9D">
      <w:pPr>
        <w:spacing w:after="60" w:line="240" w:lineRule="auto"/>
        <w:rPr>
          <w:rFonts w:eastAsia="Times New Roman"/>
          <w:b/>
        </w:rPr>
      </w:pPr>
      <w:r w:rsidRPr="002E6AE1">
        <w:rPr>
          <w:rFonts w:eastAsia="Times New Roman"/>
          <w:b/>
        </w:rPr>
        <w:t xml:space="preserve">AOR:  </w:t>
      </w:r>
      <w:r w:rsidRPr="002E6AE1">
        <w:rPr>
          <w:rFonts w:eastAsia="Times New Roman"/>
        </w:rPr>
        <w:t>Annual Operating Report</w:t>
      </w:r>
    </w:p>
    <w:p w:rsidR="00872C9D" w:rsidRPr="002E6AE1" w:rsidRDefault="00872C9D" w:rsidP="00872C9D">
      <w:pPr>
        <w:spacing w:after="60" w:line="240" w:lineRule="auto"/>
        <w:rPr>
          <w:rFonts w:eastAsia="Times New Roman"/>
        </w:rPr>
      </w:pPr>
      <w:r w:rsidRPr="002E6AE1">
        <w:rPr>
          <w:rFonts w:eastAsia="Times New Roman"/>
          <w:b/>
        </w:rPr>
        <w:t>ARMS</w:t>
      </w:r>
      <w:r w:rsidRPr="002E6AE1">
        <w:rPr>
          <w:rFonts w:eastAsia="Times New Roman"/>
        </w:rPr>
        <w:t>:  Air Resource Management System (Department’s database)</w:t>
      </w:r>
    </w:p>
    <w:p w:rsidR="00872C9D" w:rsidRPr="002E6AE1" w:rsidRDefault="00872C9D" w:rsidP="00872C9D">
      <w:pPr>
        <w:spacing w:after="60" w:line="240" w:lineRule="auto"/>
        <w:rPr>
          <w:rFonts w:eastAsia="Times New Roman"/>
        </w:rPr>
      </w:pPr>
      <w:r w:rsidRPr="002E6AE1">
        <w:rPr>
          <w:rFonts w:eastAsia="Times New Roman"/>
          <w:b/>
        </w:rPr>
        <w:t>BACT</w:t>
      </w:r>
      <w:r w:rsidRPr="002E6AE1">
        <w:rPr>
          <w:rFonts w:eastAsia="Times New Roman"/>
        </w:rPr>
        <w:t>:  best available control technology</w:t>
      </w:r>
    </w:p>
    <w:p w:rsidR="00872C9D" w:rsidRPr="002E6AE1" w:rsidRDefault="00872C9D" w:rsidP="00872C9D">
      <w:pPr>
        <w:spacing w:after="60" w:line="240" w:lineRule="auto"/>
        <w:rPr>
          <w:rFonts w:eastAsia="Times New Roman"/>
        </w:rPr>
      </w:pPr>
      <w:r w:rsidRPr="002E6AE1">
        <w:rPr>
          <w:rFonts w:eastAsia="Times New Roman"/>
          <w:b/>
        </w:rPr>
        <w:t>Btu</w:t>
      </w:r>
      <w:r w:rsidRPr="002E6AE1">
        <w:rPr>
          <w:rFonts w:eastAsia="Times New Roman"/>
        </w:rPr>
        <w:t>:  British thermal units</w:t>
      </w:r>
    </w:p>
    <w:p w:rsidR="00872C9D" w:rsidRPr="002E6AE1" w:rsidRDefault="00872C9D" w:rsidP="00872C9D">
      <w:pPr>
        <w:spacing w:after="60" w:line="240" w:lineRule="auto"/>
        <w:rPr>
          <w:rFonts w:eastAsia="Times New Roman"/>
        </w:rPr>
      </w:pPr>
      <w:r w:rsidRPr="002E6AE1">
        <w:rPr>
          <w:rFonts w:eastAsia="Times New Roman"/>
          <w:b/>
        </w:rPr>
        <w:t>CAM</w:t>
      </w:r>
      <w:r w:rsidRPr="002E6AE1">
        <w:rPr>
          <w:rFonts w:eastAsia="Times New Roman"/>
        </w:rPr>
        <w:t>:  compliance assurance monitoring</w:t>
      </w:r>
    </w:p>
    <w:p w:rsidR="00872C9D" w:rsidRPr="002E6AE1" w:rsidRDefault="00872C9D" w:rsidP="00872C9D">
      <w:pPr>
        <w:spacing w:after="60" w:line="240" w:lineRule="auto"/>
        <w:rPr>
          <w:rFonts w:eastAsia="Times New Roman"/>
        </w:rPr>
      </w:pPr>
      <w:r w:rsidRPr="002E6AE1">
        <w:rPr>
          <w:rFonts w:eastAsia="Times New Roman"/>
          <w:b/>
        </w:rPr>
        <w:t>CEMS</w:t>
      </w:r>
      <w:r w:rsidRPr="002E6AE1">
        <w:rPr>
          <w:rFonts w:eastAsia="Times New Roman"/>
        </w:rPr>
        <w:t>:  continuous emissions monitoring system</w:t>
      </w:r>
    </w:p>
    <w:p w:rsidR="00872C9D" w:rsidRPr="002E6AE1" w:rsidRDefault="00872C9D" w:rsidP="00872C9D">
      <w:pPr>
        <w:spacing w:after="60" w:line="240" w:lineRule="auto"/>
        <w:rPr>
          <w:rFonts w:eastAsia="Times New Roman"/>
        </w:rPr>
      </w:pPr>
      <w:r w:rsidRPr="002E6AE1">
        <w:rPr>
          <w:rFonts w:eastAsia="Times New Roman"/>
          <w:b/>
        </w:rPr>
        <w:t>cfm</w:t>
      </w:r>
      <w:r w:rsidRPr="002E6AE1">
        <w:rPr>
          <w:rFonts w:eastAsia="Times New Roman"/>
        </w:rPr>
        <w:t>:  cubic feet per minute</w:t>
      </w:r>
    </w:p>
    <w:p w:rsidR="00872C9D" w:rsidRPr="002E6AE1" w:rsidRDefault="00872C9D" w:rsidP="00872C9D">
      <w:pPr>
        <w:spacing w:after="60" w:line="240" w:lineRule="auto"/>
        <w:rPr>
          <w:rFonts w:eastAsia="Times New Roman"/>
        </w:rPr>
      </w:pPr>
      <w:r w:rsidRPr="002E6AE1">
        <w:rPr>
          <w:rFonts w:eastAsia="Times New Roman"/>
          <w:b/>
        </w:rPr>
        <w:t>CFR</w:t>
      </w:r>
      <w:r w:rsidRPr="002E6AE1">
        <w:rPr>
          <w:rFonts w:eastAsia="Times New Roman"/>
        </w:rPr>
        <w:t>:  Code of Federal Regulations</w:t>
      </w:r>
    </w:p>
    <w:p w:rsidR="00872C9D" w:rsidRPr="002E6AE1" w:rsidRDefault="00872C9D" w:rsidP="00872C9D">
      <w:pPr>
        <w:spacing w:after="60" w:line="240" w:lineRule="auto"/>
        <w:rPr>
          <w:rFonts w:eastAsia="Times New Roman"/>
        </w:rPr>
      </w:pPr>
      <w:r w:rsidRPr="002E6AE1">
        <w:rPr>
          <w:rFonts w:eastAsia="Times New Roman"/>
          <w:b/>
        </w:rPr>
        <w:t>CO</w:t>
      </w:r>
      <w:r w:rsidRPr="002E6AE1">
        <w:rPr>
          <w:rFonts w:eastAsia="Times New Roman"/>
        </w:rPr>
        <w:t>:  carbon monoxide</w:t>
      </w:r>
    </w:p>
    <w:p w:rsidR="00872C9D" w:rsidRPr="002E6AE1" w:rsidRDefault="00872C9D" w:rsidP="00872C9D">
      <w:pPr>
        <w:spacing w:after="60" w:line="240" w:lineRule="auto"/>
        <w:rPr>
          <w:rFonts w:eastAsia="Times New Roman"/>
        </w:rPr>
      </w:pPr>
      <w:r w:rsidRPr="002E6AE1">
        <w:rPr>
          <w:rFonts w:eastAsia="Times New Roman"/>
          <w:b/>
        </w:rPr>
        <w:t>COMS</w:t>
      </w:r>
      <w:r w:rsidRPr="002E6AE1">
        <w:rPr>
          <w:rFonts w:eastAsia="Times New Roman"/>
        </w:rPr>
        <w:t>:  continuous opacity monitoring system</w:t>
      </w:r>
    </w:p>
    <w:p w:rsidR="00872C9D" w:rsidRPr="002E6AE1" w:rsidRDefault="00872C9D" w:rsidP="00872C9D">
      <w:pPr>
        <w:spacing w:after="60" w:line="240" w:lineRule="auto"/>
        <w:rPr>
          <w:rFonts w:eastAsia="Times New Roman"/>
          <w:b/>
        </w:rPr>
      </w:pPr>
      <w:r w:rsidRPr="002E6AE1">
        <w:rPr>
          <w:rFonts w:eastAsia="Times New Roman"/>
          <w:b/>
        </w:rPr>
        <w:t>DARM</w:t>
      </w:r>
      <w:r w:rsidRPr="002E6AE1">
        <w:rPr>
          <w:rFonts w:eastAsia="Times New Roman"/>
        </w:rPr>
        <w:t>:  Division of Air Resources Management</w:t>
      </w:r>
    </w:p>
    <w:p w:rsidR="00872C9D" w:rsidRPr="002E6AE1" w:rsidRDefault="00872C9D" w:rsidP="00872C9D">
      <w:pPr>
        <w:spacing w:after="60" w:line="240" w:lineRule="auto"/>
        <w:rPr>
          <w:rFonts w:eastAsia="Times New Roman"/>
          <w:b/>
        </w:rPr>
      </w:pPr>
      <w:r w:rsidRPr="002E6AE1">
        <w:rPr>
          <w:rFonts w:eastAsia="Times New Roman"/>
          <w:b/>
        </w:rPr>
        <w:t>DCA</w:t>
      </w:r>
      <w:r w:rsidRPr="002E6AE1">
        <w:rPr>
          <w:rFonts w:eastAsia="Times New Roman"/>
        </w:rPr>
        <w:t>:  Department of Community Affairs</w:t>
      </w:r>
    </w:p>
    <w:p w:rsidR="00872C9D" w:rsidRPr="002E6AE1" w:rsidRDefault="00872C9D" w:rsidP="00872C9D">
      <w:pPr>
        <w:spacing w:after="60" w:line="240" w:lineRule="auto"/>
        <w:rPr>
          <w:rFonts w:eastAsia="Times New Roman"/>
        </w:rPr>
      </w:pPr>
      <w:r w:rsidRPr="002E6AE1">
        <w:rPr>
          <w:rFonts w:eastAsia="Times New Roman"/>
          <w:b/>
        </w:rPr>
        <w:t>DEP</w:t>
      </w:r>
      <w:r w:rsidRPr="002E6AE1">
        <w:rPr>
          <w:rFonts w:eastAsia="Times New Roman"/>
        </w:rPr>
        <w:t>:  Department of Environmental Protection</w:t>
      </w:r>
    </w:p>
    <w:p w:rsidR="00872C9D" w:rsidRPr="002E6AE1" w:rsidRDefault="00872C9D" w:rsidP="00872C9D">
      <w:pPr>
        <w:spacing w:after="60" w:line="240" w:lineRule="auto"/>
        <w:rPr>
          <w:rFonts w:eastAsia="Times New Roman"/>
        </w:rPr>
      </w:pPr>
      <w:r w:rsidRPr="002E6AE1">
        <w:rPr>
          <w:rFonts w:eastAsia="Times New Roman"/>
          <w:b/>
        </w:rPr>
        <w:t>Department</w:t>
      </w:r>
      <w:r w:rsidRPr="002E6AE1">
        <w:rPr>
          <w:rFonts w:eastAsia="Times New Roman"/>
        </w:rPr>
        <w:t>:  Department of Environmental Protection</w:t>
      </w:r>
    </w:p>
    <w:p w:rsidR="00872C9D" w:rsidRPr="002E6AE1" w:rsidRDefault="00872C9D" w:rsidP="00872C9D">
      <w:pPr>
        <w:spacing w:after="60" w:line="240" w:lineRule="auto"/>
        <w:rPr>
          <w:rFonts w:eastAsia="Times New Roman"/>
        </w:rPr>
      </w:pPr>
      <w:r w:rsidRPr="002E6AE1">
        <w:rPr>
          <w:rFonts w:eastAsia="Times New Roman"/>
          <w:b/>
        </w:rPr>
        <w:t>dscfm</w:t>
      </w:r>
      <w:r w:rsidRPr="002E6AE1">
        <w:rPr>
          <w:rFonts w:eastAsia="Times New Roman"/>
        </w:rPr>
        <w:t>:  dry standard cubic feet per minute</w:t>
      </w:r>
    </w:p>
    <w:p w:rsidR="00872C9D" w:rsidRPr="002E6AE1" w:rsidRDefault="00872C9D" w:rsidP="00872C9D">
      <w:pPr>
        <w:spacing w:after="60" w:line="240" w:lineRule="auto"/>
        <w:rPr>
          <w:rFonts w:eastAsia="Times New Roman"/>
        </w:rPr>
      </w:pPr>
      <w:r w:rsidRPr="002E6AE1">
        <w:rPr>
          <w:rFonts w:eastAsia="Times New Roman"/>
          <w:b/>
        </w:rPr>
        <w:t>EPA</w:t>
      </w:r>
      <w:r w:rsidRPr="002E6AE1">
        <w:rPr>
          <w:rFonts w:eastAsia="Times New Roman"/>
        </w:rPr>
        <w:t>:  Environmental Protection Agency</w:t>
      </w:r>
    </w:p>
    <w:p w:rsidR="00872C9D" w:rsidRPr="002E6AE1" w:rsidRDefault="00872C9D" w:rsidP="00872C9D">
      <w:pPr>
        <w:spacing w:after="60" w:line="240" w:lineRule="auto"/>
        <w:rPr>
          <w:rFonts w:eastAsia="Times New Roman"/>
        </w:rPr>
      </w:pPr>
      <w:r w:rsidRPr="002E6AE1">
        <w:rPr>
          <w:rFonts w:eastAsia="Times New Roman"/>
          <w:b/>
        </w:rPr>
        <w:t>ESP</w:t>
      </w:r>
      <w:r w:rsidRPr="002E6AE1">
        <w:rPr>
          <w:rFonts w:eastAsia="Times New Roman"/>
        </w:rPr>
        <w:t>:  electrostatic precipitator (control system for reducing particulate matter)</w:t>
      </w:r>
    </w:p>
    <w:p w:rsidR="00872C9D" w:rsidRPr="002E6AE1" w:rsidRDefault="00872C9D" w:rsidP="00872C9D">
      <w:pPr>
        <w:spacing w:after="60" w:line="240" w:lineRule="auto"/>
        <w:rPr>
          <w:rFonts w:eastAsia="Times New Roman"/>
        </w:rPr>
      </w:pPr>
      <w:r w:rsidRPr="002E6AE1">
        <w:rPr>
          <w:rFonts w:eastAsia="Times New Roman"/>
          <w:b/>
        </w:rPr>
        <w:t>EU</w:t>
      </w:r>
      <w:r w:rsidRPr="002E6AE1">
        <w:rPr>
          <w:rFonts w:eastAsia="Times New Roman"/>
        </w:rPr>
        <w:t>:  emissions unit</w:t>
      </w:r>
    </w:p>
    <w:p w:rsidR="00872C9D" w:rsidRPr="002E6AE1" w:rsidRDefault="00872C9D" w:rsidP="00872C9D">
      <w:pPr>
        <w:spacing w:after="60" w:line="240" w:lineRule="auto"/>
        <w:rPr>
          <w:rFonts w:eastAsia="Times New Roman"/>
        </w:rPr>
      </w:pPr>
      <w:r w:rsidRPr="002E6AE1">
        <w:rPr>
          <w:rFonts w:eastAsia="Times New Roman"/>
          <w:b/>
        </w:rPr>
        <w:t>F.A.C.</w:t>
      </w:r>
      <w:r w:rsidRPr="002E6AE1">
        <w:rPr>
          <w:rFonts w:eastAsia="Times New Roman"/>
        </w:rPr>
        <w:t>:  Florida Administrative Code</w:t>
      </w:r>
    </w:p>
    <w:p w:rsidR="00872C9D" w:rsidRPr="002E6AE1" w:rsidRDefault="00872C9D" w:rsidP="00872C9D">
      <w:pPr>
        <w:spacing w:after="60" w:line="240" w:lineRule="auto"/>
        <w:rPr>
          <w:rFonts w:eastAsia="Times New Roman"/>
        </w:rPr>
      </w:pPr>
      <w:r w:rsidRPr="002E6AE1">
        <w:rPr>
          <w:rFonts w:eastAsia="Times New Roman"/>
          <w:b/>
        </w:rPr>
        <w:t>F.D.</w:t>
      </w:r>
      <w:r w:rsidRPr="002E6AE1">
        <w:rPr>
          <w:rFonts w:eastAsia="Times New Roman"/>
        </w:rPr>
        <w:t>:  forced draft</w:t>
      </w:r>
    </w:p>
    <w:p w:rsidR="00872C9D" w:rsidRPr="002E6AE1" w:rsidRDefault="00872C9D" w:rsidP="00872C9D">
      <w:pPr>
        <w:spacing w:after="60" w:line="240" w:lineRule="auto"/>
        <w:rPr>
          <w:rFonts w:eastAsia="Times New Roman"/>
        </w:rPr>
      </w:pPr>
      <w:r w:rsidRPr="002E6AE1">
        <w:rPr>
          <w:rFonts w:eastAsia="Times New Roman"/>
          <w:b/>
        </w:rPr>
        <w:t>F.S.</w:t>
      </w:r>
      <w:r w:rsidRPr="002E6AE1">
        <w:rPr>
          <w:rFonts w:eastAsia="Times New Roman"/>
        </w:rPr>
        <w:t>:  Florida Statutes</w:t>
      </w:r>
    </w:p>
    <w:p w:rsidR="00872C9D" w:rsidRPr="002E6AE1" w:rsidRDefault="00872C9D" w:rsidP="00872C9D">
      <w:pPr>
        <w:spacing w:after="60" w:line="240" w:lineRule="auto"/>
        <w:rPr>
          <w:rFonts w:eastAsia="Times New Roman"/>
        </w:rPr>
      </w:pPr>
      <w:r w:rsidRPr="002E6AE1">
        <w:rPr>
          <w:rFonts w:eastAsia="Times New Roman"/>
          <w:b/>
        </w:rPr>
        <w:t>FGR</w:t>
      </w:r>
      <w:r w:rsidRPr="002E6AE1">
        <w:rPr>
          <w:rFonts w:eastAsia="Times New Roman"/>
        </w:rPr>
        <w:t>:  flue gas recirculation</w:t>
      </w:r>
    </w:p>
    <w:p w:rsidR="00872C9D" w:rsidRPr="002E6AE1" w:rsidRDefault="00872C9D" w:rsidP="00872C9D">
      <w:pPr>
        <w:spacing w:after="60" w:line="240" w:lineRule="auto"/>
        <w:rPr>
          <w:rFonts w:eastAsia="Times New Roman"/>
        </w:rPr>
      </w:pPr>
      <w:r w:rsidRPr="002E6AE1">
        <w:rPr>
          <w:rFonts w:eastAsia="Times New Roman"/>
          <w:b/>
        </w:rPr>
        <w:t>Fl</w:t>
      </w:r>
      <w:r w:rsidRPr="002E6AE1">
        <w:rPr>
          <w:rFonts w:eastAsia="Times New Roman"/>
        </w:rPr>
        <w:t>:  fluoride</w:t>
      </w:r>
    </w:p>
    <w:p w:rsidR="00872C9D" w:rsidRPr="002E6AE1" w:rsidRDefault="00872C9D" w:rsidP="00872C9D">
      <w:pPr>
        <w:spacing w:after="60" w:line="240" w:lineRule="auto"/>
        <w:rPr>
          <w:rFonts w:eastAsia="Times New Roman"/>
        </w:rPr>
      </w:pPr>
      <w:r w:rsidRPr="002E6AE1">
        <w:rPr>
          <w:rFonts w:eastAsia="Times New Roman"/>
          <w:b/>
        </w:rPr>
        <w:t>ft</w:t>
      </w:r>
      <w:r w:rsidRPr="002E6AE1">
        <w:rPr>
          <w:rFonts w:eastAsia="Times New Roman"/>
          <w:b/>
          <w:vertAlign w:val="superscript"/>
        </w:rPr>
        <w:t>2</w:t>
      </w:r>
      <w:r w:rsidRPr="002E6AE1">
        <w:rPr>
          <w:rFonts w:eastAsia="Times New Roman"/>
        </w:rPr>
        <w:t>:  square feet</w:t>
      </w:r>
    </w:p>
    <w:p w:rsidR="00872C9D" w:rsidRPr="002E6AE1" w:rsidRDefault="00872C9D" w:rsidP="00872C9D">
      <w:pPr>
        <w:spacing w:after="60" w:line="240" w:lineRule="auto"/>
        <w:rPr>
          <w:rFonts w:eastAsia="Times New Roman"/>
        </w:rPr>
      </w:pPr>
      <w:r w:rsidRPr="002E6AE1">
        <w:rPr>
          <w:rFonts w:eastAsia="Times New Roman"/>
          <w:b/>
        </w:rPr>
        <w:t>ft</w:t>
      </w:r>
      <w:r w:rsidRPr="002E6AE1">
        <w:rPr>
          <w:rFonts w:eastAsia="Times New Roman"/>
          <w:b/>
          <w:vertAlign w:val="superscript"/>
        </w:rPr>
        <w:t>3</w:t>
      </w:r>
      <w:r w:rsidRPr="002E6AE1">
        <w:rPr>
          <w:rFonts w:eastAsia="Times New Roman"/>
        </w:rPr>
        <w:t>:  cubic feet</w:t>
      </w:r>
    </w:p>
    <w:p w:rsidR="00872C9D" w:rsidRPr="002E6AE1" w:rsidRDefault="00872C9D" w:rsidP="00872C9D">
      <w:pPr>
        <w:spacing w:after="60" w:line="240" w:lineRule="auto"/>
        <w:rPr>
          <w:rFonts w:eastAsia="Times New Roman"/>
        </w:rPr>
      </w:pPr>
      <w:r w:rsidRPr="002E6AE1">
        <w:rPr>
          <w:rFonts w:eastAsia="Times New Roman"/>
          <w:b/>
        </w:rPr>
        <w:t>gpm</w:t>
      </w:r>
      <w:r w:rsidRPr="002E6AE1">
        <w:rPr>
          <w:rFonts w:eastAsia="Times New Roman"/>
        </w:rPr>
        <w:t>:  gallons per minute</w:t>
      </w:r>
    </w:p>
    <w:p w:rsidR="00872C9D" w:rsidRPr="002E6AE1" w:rsidRDefault="00872C9D" w:rsidP="00872C9D">
      <w:pPr>
        <w:spacing w:after="60" w:line="240" w:lineRule="auto"/>
        <w:rPr>
          <w:rFonts w:eastAsia="Times New Roman"/>
        </w:rPr>
      </w:pPr>
      <w:r w:rsidRPr="002E6AE1">
        <w:rPr>
          <w:rFonts w:eastAsia="Times New Roman"/>
          <w:b/>
        </w:rPr>
        <w:t>gr</w:t>
      </w:r>
      <w:r w:rsidRPr="002E6AE1">
        <w:rPr>
          <w:rFonts w:eastAsia="Times New Roman"/>
        </w:rPr>
        <w:t>:  grains</w:t>
      </w:r>
    </w:p>
    <w:p w:rsidR="00872C9D" w:rsidRPr="002E6AE1" w:rsidRDefault="00872C9D" w:rsidP="00872C9D">
      <w:pPr>
        <w:spacing w:after="60" w:line="240" w:lineRule="auto"/>
        <w:rPr>
          <w:rFonts w:eastAsia="Times New Roman"/>
        </w:rPr>
      </w:pPr>
      <w:r w:rsidRPr="002E6AE1">
        <w:rPr>
          <w:rFonts w:eastAsia="Times New Roman"/>
          <w:b/>
        </w:rPr>
        <w:t>HAP</w:t>
      </w:r>
      <w:r w:rsidRPr="002E6AE1">
        <w:rPr>
          <w:rFonts w:eastAsia="Times New Roman"/>
        </w:rPr>
        <w:t>:  hazardous air pollutant</w:t>
      </w:r>
    </w:p>
    <w:p w:rsidR="00872C9D" w:rsidRPr="002E6AE1" w:rsidRDefault="00872C9D" w:rsidP="00872C9D">
      <w:pPr>
        <w:spacing w:after="60" w:line="240" w:lineRule="auto"/>
        <w:rPr>
          <w:rFonts w:eastAsia="Times New Roman"/>
        </w:rPr>
      </w:pPr>
      <w:r w:rsidRPr="002E6AE1">
        <w:rPr>
          <w:rFonts w:eastAsia="Times New Roman"/>
          <w:b/>
        </w:rPr>
        <w:t>Hg</w:t>
      </w:r>
      <w:r w:rsidRPr="002E6AE1">
        <w:rPr>
          <w:rFonts w:eastAsia="Times New Roman"/>
        </w:rPr>
        <w:t>:  mercury</w:t>
      </w:r>
    </w:p>
    <w:p w:rsidR="00872C9D" w:rsidRPr="002E6AE1" w:rsidRDefault="00872C9D" w:rsidP="00872C9D">
      <w:pPr>
        <w:spacing w:after="60" w:line="240" w:lineRule="auto"/>
        <w:rPr>
          <w:rFonts w:eastAsia="Times New Roman"/>
        </w:rPr>
      </w:pPr>
      <w:r w:rsidRPr="002E6AE1">
        <w:rPr>
          <w:rFonts w:eastAsia="Times New Roman"/>
          <w:b/>
        </w:rPr>
        <w:t>I.D.</w:t>
      </w:r>
      <w:r w:rsidRPr="002E6AE1">
        <w:rPr>
          <w:rFonts w:eastAsia="Times New Roman"/>
        </w:rPr>
        <w:t>:  induced draft</w:t>
      </w:r>
    </w:p>
    <w:p w:rsidR="00872C9D" w:rsidRPr="002E6AE1" w:rsidRDefault="00872C9D" w:rsidP="00872C9D">
      <w:pPr>
        <w:spacing w:after="60" w:line="240" w:lineRule="auto"/>
        <w:rPr>
          <w:rFonts w:eastAsia="Times New Roman"/>
        </w:rPr>
      </w:pPr>
      <w:r w:rsidRPr="002E6AE1">
        <w:rPr>
          <w:rFonts w:eastAsia="Times New Roman"/>
          <w:b/>
        </w:rPr>
        <w:t>ID</w:t>
      </w:r>
      <w:r w:rsidRPr="002E6AE1">
        <w:rPr>
          <w:rFonts w:eastAsia="Times New Roman"/>
        </w:rPr>
        <w:t>:  identification</w:t>
      </w:r>
    </w:p>
    <w:p w:rsidR="00872C9D" w:rsidRPr="002E6AE1" w:rsidRDefault="00872C9D" w:rsidP="00872C9D">
      <w:pPr>
        <w:spacing w:after="60" w:line="240" w:lineRule="auto"/>
        <w:rPr>
          <w:rFonts w:eastAsia="Times New Roman"/>
        </w:rPr>
      </w:pPr>
      <w:r w:rsidRPr="002E6AE1">
        <w:rPr>
          <w:rFonts w:eastAsia="Times New Roman"/>
          <w:b/>
          <w:snapToGrid w:val="0"/>
        </w:rPr>
        <w:t xml:space="preserve">ISO:  </w:t>
      </w:r>
      <w:r w:rsidRPr="002E6AE1">
        <w:rPr>
          <w:rFonts w:eastAsia="Times New Roman"/>
        </w:rPr>
        <w:t>International Standards Organization (refers to those conditions at 288 Kelvin, 60% relative humidity and 101.3 kilopascals pressure.)</w:t>
      </w:r>
    </w:p>
    <w:p w:rsidR="00872C9D" w:rsidRPr="002E6AE1" w:rsidRDefault="00872C9D" w:rsidP="00872C9D">
      <w:pPr>
        <w:spacing w:after="60" w:line="240" w:lineRule="auto"/>
        <w:rPr>
          <w:rFonts w:eastAsia="Times New Roman"/>
        </w:rPr>
      </w:pPr>
      <w:r w:rsidRPr="002E6AE1">
        <w:rPr>
          <w:rFonts w:eastAsia="Times New Roman"/>
          <w:b/>
          <w:snapToGrid w:val="0"/>
        </w:rPr>
        <w:t>kPa</w:t>
      </w:r>
      <w:r w:rsidRPr="002E6AE1">
        <w:rPr>
          <w:rFonts w:eastAsia="Times New Roman"/>
          <w:snapToGrid w:val="0"/>
        </w:rPr>
        <w:t>:  kilopascals</w:t>
      </w:r>
    </w:p>
    <w:p w:rsidR="00872C9D" w:rsidRPr="002E6AE1" w:rsidRDefault="00872C9D" w:rsidP="00872C9D">
      <w:pPr>
        <w:spacing w:after="60" w:line="240" w:lineRule="auto"/>
        <w:rPr>
          <w:rFonts w:eastAsia="Times New Roman"/>
        </w:rPr>
      </w:pPr>
      <w:r w:rsidRPr="002E6AE1">
        <w:rPr>
          <w:rFonts w:eastAsia="Times New Roman"/>
          <w:b/>
        </w:rPr>
        <w:t xml:space="preserve">LAT:  </w:t>
      </w:r>
      <w:r w:rsidRPr="002E6AE1">
        <w:rPr>
          <w:rFonts w:eastAsia="Times New Roman"/>
        </w:rPr>
        <w:t>Latitude</w:t>
      </w:r>
    </w:p>
    <w:p w:rsidR="00872C9D" w:rsidRPr="002E6AE1" w:rsidRDefault="00872C9D" w:rsidP="00872C9D">
      <w:pPr>
        <w:spacing w:after="60" w:line="240" w:lineRule="auto"/>
        <w:rPr>
          <w:rFonts w:eastAsia="Times New Roman"/>
        </w:rPr>
      </w:pPr>
      <w:r w:rsidRPr="002E6AE1">
        <w:rPr>
          <w:rFonts w:eastAsia="Times New Roman"/>
          <w:b/>
        </w:rPr>
        <w:t>lb</w:t>
      </w:r>
      <w:r w:rsidRPr="002E6AE1">
        <w:rPr>
          <w:rFonts w:eastAsia="Times New Roman"/>
        </w:rPr>
        <w:t>:  pound</w:t>
      </w:r>
    </w:p>
    <w:p w:rsidR="00872C9D" w:rsidRPr="002E6AE1" w:rsidRDefault="00872C9D" w:rsidP="00872C9D">
      <w:pPr>
        <w:spacing w:after="60" w:line="240" w:lineRule="auto"/>
        <w:rPr>
          <w:rFonts w:eastAsia="Times New Roman"/>
        </w:rPr>
      </w:pPr>
      <w:r w:rsidRPr="002E6AE1">
        <w:rPr>
          <w:rFonts w:eastAsia="Times New Roman"/>
          <w:b/>
        </w:rPr>
        <w:t>lbs/hr</w:t>
      </w:r>
      <w:r w:rsidRPr="002E6AE1">
        <w:rPr>
          <w:rFonts w:eastAsia="Times New Roman"/>
        </w:rPr>
        <w:t>:  pounds per hour</w:t>
      </w:r>
    </w:p>
    <w:p w:rsidR="00872C9D" w:rsidRPr="002E6AE1" w:rsidRDefault="00872C9D" w:rsidP="00872C9D">
      <w:pPr>
        <w:spacing w:after="60" w:line="240" w:lineRule="auto"/>
        <w:rPr>
          <w:rFonts w:eastAsia="Times New Roman"/>
          <w:b/>
        </w:rPr>
      </w:pPr>
      <w:r w:rsidRPr="002E6AE1">
        <w:rPr>
          <w:rFonts w:eastAsia="Times New Roman"/>
          <w:b/>
        </w:rPr>
        <w:t xml:space="preserve">LONG:  </w:t>
      </w:r>
      <w:r w:rsidRPr="002E6AE1">
        <w:rPr>
          <w:rFonts w:eastAsia="Times New Roman"/>
        </w:rPr>
        <w:t>Longitude</w:t>
      </w:r>
    </w:p>
    <w:p w:rsidR="00872C9D" w:rsidRPr="002E6AE1" w:rsidRDefault="00872C9D" w:rsidP="00872C9D">
      <w:pPr>
        <w:spacing w:after="60" w:line="240" w:lineRule="auto"/>
        <w:rPr>
          <w:rFonts w:eastAsia="Times New Roman"/>
        </w:rPr>
      </w:pPr>
      <w:r w:rsidRPr="002E6AE1">
        <w:rPr>
          <w:rFonts w:eastAsia="Times New Roman"/>
          <w:b/>
        </w:rPr>
        <w:t>MACT</w:t>
      </w:r>
      <w:r w:rsidRPr="002E6AE1">
        <w:rPr>
          <w:rFonts w:eastAsia="Times New Roman"/>
        </w:rPr>
        <w:t>:  maximum achievable technology</w:t>
      </w:r>
    </w:p>
    <w:p w:rsidR="00872C9D" w:rsidRPr="002E6AE1" w:rsidRDefault="00872C9D" w:rsidP="00872C9D">
      <w:pPr>
        <w:spacing w:after="60" w:line="240" w:lineRule="auto"/>
        <w:rPr>
          <w:rFonts w:eastAsia="Times New Roman"/>
          <w:b/>
        </w:rPr>
      </w:pPr>
      <w:r w:rsidRPr="002E6AE1">
        <w:rPr>
          <w:rFonts w:eastAsia="Times New Roman"/>
          <w:b/>
        </w:rPr>
        <w:t xml:space="preserve">mm:  </w:t>
      </w:r>
      <w:r w:rsidRPr="002E6AE1">
        <w:rPr>
          <w:rFonts w:eastAsia="Times New Roman"/>
        </w:rPr>
        <w:t>millimeter</w:t>
      </w:r>
    </w:p>
    <w:p w:rsidR="00872C9D" w:rsidRPr="002E6AE1" w:rsidRDefault="00872C9D" w:rsidP="00872C9D">
      <w:pPr>
        <w:spacing w:after="60" w:line="240" w:lineRule="auto"/>
        <w:rPr>
          <w:rFonts w:eastAsia="Times New Roman"/>
        </w:rPr>
      </w:pPr>
      <w:r w:rsidRPr="002E6AE1">
        <w:rPr>
          <w:rFonts w:eastAsia="Times New Roman"/>
          <w:b/>
        </w:rPr>
        <w:t>MMBtu</w:t>
      </w:r>
      <w:r w:rsidRPr="002E6AE1">
        <w:rPr>
          <w:rFonts w:eastAsia="Times New Roman"/>
        </w:rPr>
        <w:t>:  million British thermal units</w:t>
      </w:r>
    </w:p>
    <w:p w:rsidR="00872C9D" w:rsidRPr="002E6AE1" w:rsidRDefault="00872C9D" w:rsidP="00872C9D">
      <w:pPr>
        <w:spacing w:after="60" w:line="240" w:lineRule="auto"/>
        <w:rPr>
          <w:rFonts w:eastAsia="Times New Roman"/>
        </w:rPr>
      </w:pPr>
      <w:r w:rsidRPr="002E6AE1">
        <w:rPr>
          <w:rFonts w:eastAsia="Times New Roman"/>
          <w:b/>
          <w:bCs/>
        </w:rPr>
        <w:t>MSDS</w:t>
      </w:r>
      <w:r w:rsidRPr="002E6AE1">
        <w:rPr>
          <w:rFonts w:eastAsia="Times New Roman"/>
          <w:bCs/>
        </w:rPr>
        <w:t>:  material safety data sheets</w:t>
      </w:r>
    </w:p>
    <w:p w:rsidR="00872C9D" w:rsidRPr="002E6AE1" w:rsidRDefault="00872C9D" w:rsidP="00872C9D">
      <w:pPr>
        <w:spacing w:after="60" w:line="240" w:lineRule="auto"/>
        <w:rPr>
          <w:rFonts w:eastAsia="Times New Roman"/>
        </w:rPr>
      </w:pPr>
      <w:r w:rsidRPr="002E6AE1">
        <w:rPr>
          <w:rFonts w:eastAsia="Times New Roman"/>
          <w:b/>
        </w:rPr>
        <w:t>MW</w:t>
      </w:r>
      <w:r w:rsidRPr="002E6AE1">
        <w:rPr>
          <w:rFonts w:eastAsia="Times New Roman"/>
        </w:rPr>
        <w:t>:  megawatt</w:t>
      </w:r>
    </w:p>
    <w:p w:rsidR="00872C9D" w:rsidRPr="002E6AE1" w:rsidRDefault="00872C9D" w:rsidP="00872C9D">
      <w:pPr>
        <w:spacing w:after="60" w:line="240" w:lineRule="auto"/>
        <w:rPr>
          <w:rFonts w:eastAsia="Times New Roman"/>
        </w:rPr>
      </w:pPr>
      <w:r w:rsidRPr="002E6AE1">
        <w:rPr>
          <w:rFonts w:eastAsia="Times New Roman"/>
          <w:b/>
        </w:rPr>
        <w:t>NESHAP</w:t>
      </w:r>
      <w:r w:rsidRPr="002E6AE1">
        <w:rPr>
          <w:rFonts w:eastAsia="Times New Roman"/>
        </w:rPr>
        <w:t>:  National Emissions Standards for Hazardous Air Pollutants</w:t>
      </w:r>
    </w:p>
    <w:p w:rsidR="00872C9D" w:rsidRPr="002E6AE1" w:rsidRDefault="00872C9D" w:rsidP="00872C9D">
      <w:pPr>
        <w:spacing w:after="60" w:line="240" w:lineRule="auto"/>
        <w:rPr>
          <w:rFonts w:eastAsia="Times New Roman"/>
        </w:rPr>
      </w:pPr>
      <w:r w:rsidRPr="002E6AE1">
        <w:rPr>
          <w:rFonts w:eastAsia="Times New Roman"/>
          <w:b/>
        </w:rPr>
        <w:t>NO</w:t>
      </w:r>
      <w:r w:rsidRPr="002E6AE1">
        <w:rPr>
          <w:rFonts w:eastAsia="Times New Roman"/>
          <w:b/>
          <w:vertAlign w:val="subscript"/>
        </w:rPr>
        <w:t>X</w:t>
      </w:r>
      <w:r w:rsidRPr="002E6AE1">
        <w:rPr>
          <w:rFonts w:eastAsia="Times New Roman"/>
        </w:rPr>
        <w:t>:  nitrogen oxides</w:t>
      </w:r>
    </w:p>
    <w:p w:rsidR="00872C9D" w:rsidRPr="002E6AE1" w:rsidRDefault="00872C9D" w:rsidP="00872C9D">
      <w:pPr>
        <w:spacing w:after="60" w:line="240" w:lineRule="auto"/>
        <w:rPr>
          <w:rFonts w:eastAsia="Times New Roman"/>
        </w:rPr>
      </w:pPr>
      <w:r w:rsidRPr="002E6AE1">
        <w:rPr>
          <w:rFonts w:eastAsia="Times New Roman"/>
          <w:b/>
        </w:rPr>
        <w:t>NSPS</w:t>
      </w:r>
      <w:r w:rsidRPr="002E6AE1">
        <w:rPr>
          <w:rFonts w:eastAsia="Times New Roman"/>
        </w:rPr>
        <w:t>:  New Source Performance Standards</w:t>
      </w:r>
    </w:p>
    <w:p w:rsidR="00872C9D" w:rsidRPr="002E6AE1" w:rsidRDefault="00872C9D" w:rsidP="00872C9D">
      <w:pPr>
        <w:spacing w:after="60" w:line="240" w:lineRule="auto"/>
        <w:rPr>
          <w:rFonts w:eastAsia="Times New Roman"/>
        </w:rPr>
      </w:pPr>
      <w:r w:rsidRPr="002E6AE1">
        <w:rPr>
          <w:rFonts w:eastAsia="Times New Roman"/>
          <w:b/>
        </w:rPr>
        <w:t>O&amp;M</w:t>
      </w:r>
      <w:r w:rsidRPr="002E6AE1">
        <w:rPr>
          <w:rFonts w:eastAsia="Times New Roman"/>
        </w:rPr>
        <w:t>:  operation and maintenance</w:t>
      </w:r>
    </w:p>
    <w:p w:rsidR="00872C9D" w:rsidRPr="002E6AE1" w:rsidRDefault="00872C9D" w:rsidP="00872C9D">
      <w:pPr>
        <w:spacing w:after="60" w:line="240" w:lineRule="auto"/>
        <w:rPr>
          <w:rFonts w:eastAsia="Times New Roman"/>
        </w:rPr>
      </w:pPr>
      <w:r w:rsidRPr="002E6AE1">
        <w:rPr>
          <w:rFonts w:eastAsia="Times New Roman"/>
          <w:b/>
        </w:rPr>
        <w:t>O</w:t>
      </w:r>
      <w:r w:rsidRPr="002E6AE1">
        <w:rPr>
          <w:rFonts w:eastAsia="Times New Roman"/>
          <w:b/>
          <w:vertAlign w:val="subscript"/>
        </w:rPr>
        <w:t>2</w:t>
      </w:r>
      <w:r w:rsidRPr="002E6AE1">
        <w:rPr>
          <w:rFonts w:eastAsia="Times New Roman"/>
        </w:rPr>
        <w:t>:  oxygen</w:t>
      </w:r>
    </w:p>
    <w:p w:rsidR="00872C9D" w:rsidRPr="002E6AE1" w:rsidRDefault="00872C9D" w:rsidP="00872C9D">
      <w:pPr>
        <w:spacing w:after="60" w:line="240" w:lineRule="auto"/>
        <w:rPr>
          <w:rFonts w:eastAsia="Times New Roman"/>
        </w:rPr>
      </w:pPr>
      <w:r w:rsidRPr="002E6AE1">
        <w:rPr>
          <w:rFonts w:eastAsia="Times New Roman"/>
          <w:b/>
        </w:rPr>
        <w:t>ORIS</w:t>
      </w:r>
      <w:r w:rsidRPr="002E6AE1">
        <w:rPr>
          <w:rFonts w:eastAsia="Times New Roman"/>
        </w:rPr>
        <w:t>:  Office of Regulatory Information Systems</w:t>
      </w:r>
    </w:p>
    <w:p w:rsidR="00872C9D" w:rsidRPr="002E6AE1" w:rsidRDefault="00872C9D" w:rsidP="00872C9D">
      <w:pPr>
        <w:spacing w:after="60" w:line="240" w:lineRule="auto"/>
        <w:rPr>
          <w:rFonts w:eastAsia="Times New Roman"/>
          <w:b/>
        </w:rPr>
      </w:pPr>
      <w:r w:rsidRPr="002E6AE1">
        <w:rPr>
          <w:rFonts w:eastAsia="Times New Roman"/>
          <w:b/>
        </w:rPr>
        <w:t>OS</w:t>
      </w:r>
      <w:r w:rsidRPr="002E6AE1">
        <w:rPr>
          <w:rFonts w:eastAsia="Times New Roman"/>
        </w:rPr>
        <w:t xml:space="preserve">:  </w:t>
      </w:r>
      <w:r w:rsidRPr="002E6AE1">
        <w:rPr>
          <w:rFonts w:eastAsia="Times New Roman"/>
          <w:bCs/>
        </w:rPr>
        <w:t>Organic Solvent</w:t>
      </w:r>
    </w:p>
    <w:p w:rsidR="00872C9D" w:rsidRPr="002E6AE1" w:rsidRDefault="00872C9D" w:rsidP="00872C9D">
      <w:pPr>
        <w:spacing w:after="60" w:line="240" w:lineRule="auto"/>
        <w:rPr>
          <w:rFonts w:eastAsia="Times New Roman"/>
        </w:rPr>
      </w:pPr>
      <w:r w:rsidRPr="002E6AE1">
        <w:rPr>
          <w:rFonts w:eastAsia="Times New Roman"/>
          <w:b/>
        </w:rPr>
        <w:t>Pb</w:t>
      </w:r>
      <w:r w:rsidRPr="002E6AE1">
        <w:rPr>
          <w:rFonts w:eastAsia="Times New Roman"/>
        </w:rPr>
        <w:t>:  lead</w:t>
      </w:r>
    </w:p>
    <w:p w:rsidR="00872C9D" w:rsidRPr="002E6AE1" w:rsidRDefault="00872C9D" w:rsidP="00872C9D">
      <w:pPr>
        <w:spacing w:after="60" w:line="240" w:lineRule="auto"/>
        <w:rPr>
          <w:rFonts w:eastAsia="Times New Roman"/>
        </w:rPr>
      </w:pPr>
      <w:r w:rsidRPr="002E6AE1">
        <w:rPr>
          <w:rFonts w:eastAsia="Times New Roman"/>
          <w:b/>
        </w:rPr>
        <w:t>PM</w:t>
      </w:r>
      <w:r w:rsidRPr="002E6AE1">
        <w:rPr>
          <w:rFonts w:eastAsia="Times New Roman"/>
        </w:rPr>
        <w:t>:  particulate matter</w:t>
      </w:r>
    </w:p>
    <w:p w:rsidR="00872C9D" w:rsidRPr="002E6AE1" w:rsidRDefault="00872C9D" w:rsidP="00872C9D">
      <w:pPr>
        <w:spacing w:after="60" w:line="240" w:lineRule="auto"/>
        <w:rPr>
          <w:rFonts w:eastAsia="Times New Roman"/>
        </w:rPr>
      </w:pPr>
      <w:r w:rsidRPr="002E6AE1">
        <w:rPr>
          <w:rFonts w:eastAsia="Times New Roman"/>
          <w:b/>
        </w:rPr>
        <w:t>PM</w:t>
      </w:r>
      <w:r w:rsidRPr="002E6AE1">
        <w:rPr>
          <w:rFonts w:eastAsia="Times New Roman"/>
          <w:b/>
          <w:vertAlign w:val="subscript"/>
        </w:rPr>
        <w:t>10</w:t>
      </w:r>
      <w:r w:rsidRPr="002E6AE1">
        <w:rPr>
          <w:rFonts w:eastAsia="Times New Roman"/>
        </w:rPr>
        <w:t>:  particulate matter with a mean aerodynamic diameter of 10 microns or less</w:t>
      </w:r>
    </w:p>
    <w:p w:rsidR="00872C9D" w:rsidRPr="002E6AE1" w:rsidRDefault="00872C9D" w:rsidP="00872C9D">
      <w:pPr>
        <w:spacing w:after="60" w:line="240" w:lineRule="auto"/>
        <w:rPr>
          <w:rFonts w:eastAsia="Times New Roman"/>
        </w:rPr>
      </w:pPr>
      <w:r w:rsidRPr="002E6AE1">
        <w:rPr>
          <w:rFonts w:eastAsia="Times New Roman"/>
          <w:b/>
        </w:rPr>
        <w:t>PSD</w:t>
      </w:r>
      <w:r w:rsidRPr="002E6AE1">
        <w:rPr>
          <w:rFonts w:eastAsia="Times New Roman"/>
        </w:rPr>
        <w:t>:  prevention of significant deterioration</w:t>
      </w:r>
    </w:p>
    <w:p w:rsidR="00872C9D" w:rsidRPr="002E6AE1" w:rsidRDefault="00872C9D" w:rsidP="00872C9D">
      <w:pPr>
        <w:spacing w:after="60" w:line="240" w:lineRule="auto"/>
        <w:rPr>
          <w:rFonts w:eastAsia="Times New Roman"/>
        </w:rPr>
      </w:pPr>
      <w:r w:rsidRPr="002E6AE1">
        <w:rPr>
          <w:rFonts w:eastAsia="Times New Roman"/>
          <w:b/>
        </w:rPr>
        <w:t>psi</w:t>
      </w:r>
      <w:r w:rsidRPr="002E6AE1">
        <w:rPr>
          <w:rFonts w:eastAsia="Times New Roman"/>
        </w:rPr>
        <w:t>:  pounds per square inch</w:t>
      </w:r>
    </w:p>
    <w:p w:rsidR="00872C9D" w:rsidRPr="002E6AE1" w:rsidRDefault="00872C9D" w:rsidP="00872C9D">
      <w:pPr>
        <w:spacing w:after="60" w:line="240" w:lineRule="auto"/>
        <w:rPr>
          <w:rFonts w:eastAsia="Times New Roman"/>
        </w:rPr>
      </w:pPr>
      <w:r w:rsidRPr="002E6AE1">
        <w:rPr>
          <w:rFonts w:eastAsia="Times New Roman"/>
          <w:b/>
        </w:rPr>
        <w:t>PTE</w:t>
      </w:r>
      <w:r w:rsidRPr="002E6AE1">
        <w:rPr>
          <w:rFonts w:eastAsia="Times New Roman"/>
        </w:rPr>
        <w:t>:  potential to emit</w:t>
      </w:r>
    </w:p>
    <w:p w:rsidR="00872C9D" w:rsidRPr="002E6AE1" w:rsidRDefault="00872C9D" w:rsidP="00872C9D">
      <w:pPr>
        <w:spacing w:after="60" w:line="240" w:lineRule="auto"/>
        <w:rPr>
          <w:rFonts w:eastAsia="Times New Roman"/>
        </w:rPr>
      </w:pPr>
      <w:r w:rsidRPr="002E6AE1">
        <w:rPr>
          <w:rFonts w:eastAsia="Times New Roman"/>
          <w:b/>
        </w:rPr>
        <w:t>RACT</w:t>
      </w:r>
      <w:r w:rsidRPr="002E6AE1">
        <w:rPr>
          <w:rFonts w:eastAsia="Times New Roman"/>
        </w:rPr>
        <w:t>:  reasonably available control technology</w:t>
      </w:r>
    </w:p>
    <w:p w:rsidR="00872C9D" w:rsidRPr="002E6AE1" w:rsidRDefault="00872C9D" w:rsidP="00872C9D">
      <w:pPr>
        <w:spacing w:after="60" w:line="240" w:lineRule="auto"/>
        <w:rPr>
          <w:rFonts w:eastAsia="Times New Roman"/>
        </w:rPr>
      </w:pPr>
      <w:r w:rsidRPr="002E6AE1">
        <w:rPr>
          <w:rFonts w:eastAsia="Times New Roman"/>
          <w:b/>
        </w:rPr>
        <w:t>RATA</w:t>
      </w:r>
      <w:r w:rsidRPr="002E6AE1">
        <w:rPr>
          <w:rFonts w:eastAsia="Times New Roman"/>
        </w:rPr>
        <w:t>:  relative accuracy test audit</w:t>
      </w:r>
    </w:p>
    <w:p w:rsidR="00872C9D" w:rsidRPr="002E6AE1" w:rsidRDefault="00872C9D" w:rsidP="00872C9D">
      <w:pPr>
        <w:spacing w:after="60" w:line="240" w:lineRule="auto"/>
        <w:rPr>
          <w:rFonts w:eastAsia="Times New Roman"/>
          <w:bCs/>
        </w:rPr>
      </w:pPr>
      <w:r w:rsidRPr="002E6AE1">
        <w:rPr>
          <w:rFonts w:eastAsia="Times New Roman"/>
          <w:b/>
        </w:rPr>
        <w:t xml:space="preserve">RMP: </w:t>
      </w:r>
      <w:r w:rsidRPr="002E6AE1">
        <w:rPr>
          <w:rFonts w:eastAsia="Times New Roman"/>
          <w:bCs/>
        </w:rPr>
        <w:t xml:space="preserve"> </w:t>
      </w:r>
      <w:r w:rsidRPr="002E6AE1">
        <w:rPr>
          <w:rFonts w:eastAsia="Times New Roman"/>
          <w:bCs/>
        </w:rPr>
        <w:tab/>
        <w:t>Risk Management Plan</w:t>
      </w:r>
    </w:p>
    <w:p w:rsidR="00872C9D" w:rsidRPr="002E6AE1" w:rsidRDefault="00872C9D" w:rsidP="00872C9D">
      <w:pPr>
        <w:spacing w:after="60" w:line="240" w:lineRule="auto"/>
        <w:rPr>
          <w:rFonts w:eastAsia="Times New Roman"/>
          <w:b/>
        </w:rPr>
      </w:pPr>
      <w:r w:rsidRPr="002E6AE1">
        <w:rPr>
          <w:rFonts w:eastAsia="Times New Roman"/>
          <w:b/>
        </w:rPr>
        <w:t xml:space="preserve">RO: </w:t>
      </w:r>
      <w:r w:rsidRPr="002E6AE1">
        <w:rPr>
          <w:rFonts w:eastAsia="Times New Roman"/>
          <w:b/>
        </w:rPr>
        <w:tab/>
      </w:r>
      <w:r w:rsidRPr="002E6AE1">
        <w:rPr>
          <w:rFonts w:eastAsia="Times New Roman"/>
          <w:bCs/>
        </w:rPr>
        <w:t>Responsible Official</w:t>
      </w:r>
    </w:p>
    <w:p w:rsidR="00872C9D" w:rsidRPr="002E6AE1" w:rsidRDefault="00872C9D" w:rsidP="00872C9D">
      <w:pPr>
        <w:spacing w:after="60" w:line="240" w:lineRule="auto"/>
        <w:rPr>
          <w:rFonts w:eastAsia="Times New Roman"/>
        </w:rPr>
      </w:pPr>
      <w:r w:rsidRPr="002E6AE1">
        <w:rPr>
          <w:rFonts w:eastAsia="Times New Roman"/>
          <w:b/>
        </w:rPr>
        <w:t>SAM</w:t>
      </w:r>
      <w:r w:rsidRPr="002E6AE1">
        <w:rPr>
          <w:rFonts w:eastAsia="Times New Roman"/>
        </w:rPr>
        <w:t>:  sulfuric acid mist</w:t>
      </w:r>
    </w:p>
    <w:p w:rsidR="00872C9D" w:rsidRPr="002E6AE1" w:rsidRDefault="00872C9D" w:rsidP="00872C9D">
      <w:pPr>
        <w:spacing w:after="60" w:line="240" w:lineRule="auto"/>
        <w:rPr>
          <w:rFonts w:eastAsia="Times New Roman"/>
        </w:rPr>
      </w:pPr>
      <w:r w:rsidRPr="002E6AE1">
        <w:rPr>
          <w:rFonts w:eastAsia="Times New Roman"/>
          <w:b/>
        </w:rPr>
        <w:t>scf</w:t>
      </w:r>
      <w:r w:rsidRPr="002E6AE1">
        <w:rPr>
          <w:rFonts w:eastAsia="Times New Roman"/>
        </w:rPr>
        <w:t>:  standard cubic feet</w:t>
      </w:r>
    </w:p>
    <w:p w:rsidR="00872C9D" w:rsidRPr="002E6AE1" w:rsidRDefault="00872C9D" w:rsidP="00872C9D">
      <w:pPr>
        <w:spacing w:after="60" w:line="240" w:lineRule="auto"/>
        <w:rPr>
          <w:rFonts w:eastAsia="Times New Roman"/>
        </w:rPr>
      </w:pPr>
      <w:r w:rsidRPr="002E6AE1">
        <w:rPr>
          <w:rFonts w:eastAsia="Times New Roman"/>
          <w:b/>
        </w:rPr>
        <w:t>scfm</w:t>
      </w:r>
      <w:r w:rsidRPr="002E6AE1">
        <w:rPr>
          <w:rFonts w:eastAsia="Times New Roman"/>
        </w:rPr>
        <w:t>:  standard cubic feet per minute</w:t>
      </w:r>
    </w:p>
    <w:p w:rsidR="00872C9D" w:rsidRPr="002E6AE1" w:rsidRDefault="00872C9D" w:rsidP="00872C9D">
      <w:pPr>
        <w:spacing w:after="60" w:line="240" w:lineRule="auto"/>
        <w:rPr>
          <w:rFonts w:eastAsia="Times New Roman"/>
        </w:rPr>
      </w:pPr>
      <w:r w:rsidRPr="002E6AE1">
        <w:rPr>
          <w:rFonts w:eastAsia="Times New Roman"/>
          <w:b/>
        </w:rPr>
        <w:t>SIC</w:t>
      </w:r>
      <w:r w:rsidRPr="002E6AE1">
        <w:rPr>
          <w:rFonts w:eastAsia="Times New Roman"/>
        </w:rPr>
        <w:t>:  standard industrial classification code</w:t>
      </w:r>
    </w:p>
    <w:p w:rsidR="00872C9D" w:rsidRPr="002E6AE1" w:rsidRDefault="00872C9D" w:rsidP="00872C9D">
      <w:pPr>
        <w:spacing w:after="60" w:line="240" w:lineRule="auto"/>
        <w:rPr>
          <w:rFonts w:eastAsia="Times New Roman"/>
        </w:rPr>
      </w:pPr>
      <w:r w:rsidRPr="002E6AE1">
        <w:rPr>
          <w:rFonts w:eastAsia="Times New Roman"/>
          <w:b/>
        </w:rPr>
        <w:t>SNCR</w:t>
      </w:r>
      <w:r w:rsidRPr="002E6AE1">
        <w:rPr>
          <w:rFonts w:eastAsia="Times New Roman"/>
        </w:rPr>
        <w:t>:  selective non-catalytic reduction (control system used for reducing emissions of nitrogen oxides)</w:t>
      </w:r>
    </w:p>
    <w:p w:rsidR="00872C9D" w:rsidRPr="002E6AE1" w:rsidRDefault="00872C9D" w:rsidP="00872C9D">
      <w:pPr>
        <w:spacing w:after="60" w:line="240" w:lineRule="auto"/>
        <w:rPr>
          <w:rFonts w:eastAsia="Times New Roman"/>
        </w:rPr>
      </w:pPr>
      <w:r w:rsidRPr="002E6AE1">
        <w:rPr>
          <w:rFonts w:eastAsia="Times New Roman"/>
          <w:b/>
        </w:rPr>
        <w:t>SOA</w:t>
      </w:r>
      <w:r w:rsidRPr="002E6AE1">
        <w:rPr>
          <w:rFonts w:eastAsia="Times New Roman"/>
        </w:rPr>
        <w:t xml:space="preserve">:  </w:t>
      </w:r>
      <w:r w:rsidRPr="002E6AE1">
        <w:rPr>
          <w:rFonts w:eastAsia="Times New Roman"/>
        </w:rPr>
        <w:tab/>
        <w:t>Specific Operating Agreement</w:t>
      </w:r>
    </w:p>
    <w:p w:rsidR="00872C9D" w:rsidRPr="002E6AE1" w:rsidRDefault="00872C9D" w:rsidP="00872C9D">
      <w:pPr>
        <w:spacing w:after="60" w:line="240" w:lineRule="auto"/>
        <w:rPr>
          <w:rFonts w:eastAsia="Times New Roman"/>
        </w:rPr>
      </w:pPr>
      <w:r w:rsidRPr="002E6AE1">
        <w:rPr>
          <w:rFonts w:eastAsia="Times New Roman"/>
          <w:b/>
        </w:rPr>
        <w:t>SO</w:t>
      </w:r>
      <w:r w:rsidRPr="002E6AE1">
        <w:rPr>
          <w:rFonts w:eastAsia="Times New Roman"/>
          <w:b/>
          <w:vertAlign w:val="subscript"/>
        </w:rPr>
        <w:t>2</w:t>
      </w:r>
      <w:r w:rsidRPr="002E6AE1">
        <w:rPr>
          <w:rFonts w:eastAsia="Times New Roman"/>
        </w:rPr>
        <w:t>:  sulfur dioxide</w:t>
      </w:r>
    </w:p>
    <w:p w:rsidR="00872C9D" w:rsidRPr="002E6AE1" w:rsidRDefault="00872C9D" w:rsidP="00872C9D">
      <w:pPr>
        <w:spacing w:after="60" w:line="240" w:lineRule="auto"/>
        <w:rPr>
          <w:rFonts w:eastAsia="Times New Roman"/>
        </w:rPr>
      </w:pPr>
      <w:r w:rsidRPr="002E6AE1">
        <w:rPr>
          <w:rFonts w:eastAsia="Times New Roman"/>
          <w:b/>
        </w:rPr>
        <w:t>TPH</w:t>
      </w:r>
      <w:r w:rsidRPr="002E6AE1">
        <w:rPr>
          <w:rFonts w:eastAsia="Times New Roman"/>
        </w:rPr>
        <w:t>:  tons per hour</w:t>
      </w:r>
    </w:p>
    <w:p w:rsidR="00872C9D" w:rsidRPr="002E6AE1" w:rsidRDefault="00872C9D" w:rsidP="00872C9D">
      <w:pPr>
        <w:spacing w:after="60" w:line="240" w:lineRule="auto"/>
        <w:rPr>
          <w:rFonts w:eastAsia="Times New Roman"/>
          <w:b/>
        </w:rPr>
      </w:pPr>
      <w:r w:rsidRPr="002E6AE1">
        <w:rPr>
          <w:rFonts w:eastAsia="Times New Roman"/>
          <w:b/>
        </w:rPr>
        <w:t>TPY</w:t>
      </w:r>
      <w:r w:rsidRPr="002E6AE1">
        <w:rPr>
          <w:rFonts w:eastAsia="Times New Roman"/>
        </w:rPr>
        <w:t>:  tons per year</w:t>
      </w:r>
    </w:p>
    <w:p w:rsidR="00872C9D" w:rsidRPr="002E6AE1" w:rsidRDefault="00872C9D" w:rsidP="00872C9D">
      <w:pPr>
        <w:spacing w:after="60" w:line="240" w:lineRule="auto"/>
        <w:rPr>
          <w:rFonts w:eastAsia="Times New Roman"/>
        </w:rPr>
      </w:pPr>
      <w:r w:rsidRPr="002E6AE1">
        <w:rPr>
          <w:rFonts w:eastAsia="Times New Roman"/>
          <w:b/>
        </w:rPr>
        <w:t>UTM</w:t>
      </w:r>
      <w:r w:rsidRPr="002E6AE1">
        <w:rPr>
          <w:rFonts w:eastAsia="Times New Roman"/>
        </w:rPr>
        <w:t>:  Universal Transverse Mercator coordinate system</w:t>
      </w:r>
    </w:p>
    <w:p w:rsidR="00872C9D" w:rsidRPr="002E6AE1" w:rsidRDefault="00872C9D" w:rsidP="00872C9D">
      <w:pPr>
        <w:spacing w:after="60" w:line="240" w:lineRule="auto"/>
        <w:rPr>
          <w:rFonts w:eastAsia="Times New Roman"/>
        </w:rPr>
      </w:pPr>
      <w:r w:rsidRPr="002E6AE1">
        <w:rPr>
          <w:rFonts w:eastAsia="Times New Roman"/>
          <w:b/>
        </w:rPr>
        <w:t>VE</w:t>
      </w:r>
      <w:r w:rsidRPr="002E6AE1">
        <w:rPr>
          <w:rFonts w:eastAsia="Times New Roman"/>
        </w:rPr>
        <w:t>:  visible emissions</w:t>
      </w:r>
    </w:p>
    <w:p w:rsidR="00872C9D" w:rsidRPr="002E6AE1" w:rsidRDefault="00872C9D" w:rsidP="00872C9D">
      <w:pPr>
        <w:spacing w:after="60" w:line="240" w:lineRule="auto"/>
        <w:rPr>
          <w:rFonts w:eastAsia="Times New Roman"/>
        </w:rPr>
      </w:pPr>
      <w:r w:rsidRPr="002E6AE1">
        <w:rPr>
          <w:rFonts w:eastAsia="Times New Roman"/>
          <w:b/>
        </w:rPr>
        <w:t>VOC</w:t>
      </w:r>
      <w:r w:rsidRPr="002E6AE1">
        <w:rPr>
          <w:rFonts w:eastAsia="Times New Roman"/>
        </w:rPr>
        <w:t>:  volatile organic compounds</w:t>
      </w:r>
    </w:p>
    <w:p w:rsidR="00872C9D" w:rsidRPr="002E6AE1" w:rsidRDefault="00872C9D" w:rsidP="00872C9D">
      <w:pPr>
        <w:ind w:left="360" w:hanging="360"/>
        <w:rPr>
          <w:rFonts w:eastAsia="Times New Roman"/>
        </w:rPr>
        <w:sectPr w:rsidR="00872C9D" w:rsidRPr="002E6AE1" w:rsidSect="00872C9D">
          <w:headerReference w:type="even" r:id="rId14"/>
          <w:headerReference w:type="default" r:id="rId15"/>
          <w:footerReference w:type="default" r:id="rId16"/>
          <w:headerReference w:type="first" r:id="rId17"/>
          <w:pgSz w:w="12240" w:h="15840"/>
          <w:pgMar w:top="907" w:right="1080" w:bottom="1440" w:left="1080" w:header="274" w:footer="432" w:gutter="0"/>
          <w:pgNumType w:start="1"/>
          <w:cols w:num="2" w:space="720"/>
          <w:docGrid w:linePitch="360"/>
        </w:sectPr>
      </w:pPr>
      <w:r w:rsidRPr="002E6AE1">
        <w:rPr>
          <w:rFonts w:eastAsia="Times New Roman"/>
          <w:b/>
        </w:rPr>
        <w:t>x:</w:t>
      </w:r>
      <w:r w:rsidRPr="002E6AE1">
        <w:rPr>
          <w:rFonts w:eastAsia="Times New Roman"/>
        </w:rPr>
        <w:t xml:space="preserve">   </w:t>
      </w:r>
      <w:r w:rsidRPr="002E6AE1">
        <w:rPr>
          <w:rFonts w:eastAsia="Times New Roman"/>
        </w:rPr>
        <w:tab/>
        <w:t xml:space="preserve">  By or times</w:t>
      </w:r>
    </w:p>
    <w:p w:rsidR="00C63029" w:rsidRPr="002E6AE1" w:rsidRDefault="00C63029" w:rsidP="00A95213">
      <w:pPr>
        <w:spacing w:line="240" w:lineRule="auto"/>
        <w:rPr>
          <w:rFonts w:eastAsia="Times New Roman"/>
          <w:b/>
        </w:rPr>
      </w:pPr>
      <w:r w:rsidRPr="002E6AE1">
        <w:rPr>
          <w:rFonts w:eastAsia="Times New Roman"/>
          <w:b/>
        </w:rPr>
        <w:t>Citations:</w:t>
      </w:r>
    </w:p>
    <w:p w:rsidR="00C63029" w:rsidRPr="002E6AE1" w:rsidRDefault="00C63029" w:rsidP="00A95213">
      <w:pPr>
        <w:spacing w:line="240" w:lineRule="auto"/>
        <w:jc w:val="both"/>
        <w:rPr>
          <w:rFonts w:eastAsia="Times New Roman"/>
          <w:i/>
        </w:rPr>
      </w:pPr>
      <w:r w:rsidRPr="002E6AE1">
        <w:rPr>
          <w:rFonts w:eastAsia="Times New Roman"/>
          <w:i/>
        </w:rPr>
        <w:t>The following examples illustrate the methods used in this permit to abbreviate and cite the references of rules, regulations, guidance memorandums, permit numbers and ID numbers.</w:t>
      </w:r>
    </w:p>
    <w:p w:rsidR="00C63029" w:rsidRPr="002E6AE1" w:rsidRDefault="00C63029" w:rsidP="00A95213">
      <w:pPr>
        <w:spacing w:line="240" w:lineRule="auto"/>
        <w:jc w:val="both"/>
        <w:rPr>
          <w:rFonts w:eastAsia="Times New Roman"/>
        </w:rPr>
      </w:pPr>
      <w:r w:rsidRPr="002E6AE1">
        <w:rPr>
          <w:rFonts w:eastAsia="Times New Roman"/>
          <w:u w:val="single"/>
        </w:rPr>
        <w:t>Code of Federal Regulations</w:t>
      </w:r>
      <w:r w:rsidRPr="002E6AE1">
        <w:rPr>
          <w:rFonts w:eastAsia="Times New Roman"/>
        </w:rPr>
        <w:t>:</w:t>
      </w:r>
    </w:p>
    <w:p w:rsidR="00C63029" w:rsidRPr="002E6AE1" w:rsidRDefault="00C63029" w:rsidP="00C63029">
      <w:pPr>
        <w:spacing w:after="0" w:line="240" w:lineRule="auto"/>
        <w:ind w:left="504"/>
        <w:jc w:val="both"/>
        <w:rPr>
          <w:rFonts w:eastAsia="Times New Roman"/>
        </w:rPr>
      </w:pPr>
      <w:r w:rsidRPr="002E6AE1">
        <w:rPr>
          <w:rFonts w:eastAsia="Times New Roman"/>
          <w:i/>
        </w:rPr>
        <w:t>Example</w:t>
      </w:r>
      <w:r w:rsidRPr="002E6AE1">
        <w:rPr>
          <w:rFonts w:eastAsia="Times New Roman"/>
        </w:rPr>
        <w:t>:</w:t>
      </w:r>
      <w:r w:rsidRPr="002E6AE1">
        <w:rPr>
          <w:rFonts w:eastAsia="Times New Roman"/>
        </w:rPr>
        <w:tab/>
      </w:r>
      <w:r w:rsidRPr="002E6AE1">
        <w:rPr>
          <w:rFonts w:eastAsia="Times New Roman"/>
          <w:b/>
        </w:rPr>
        <w:t>[40 CFR 60.334]</w:t>
      </w:r>
    </w:p>
    <w:p w:rsidR="00C63029" w:rsidRPr="002E6AE1" w:rsidRDefault="00C63029" w:rsidP="00C63029">
      <w:pPr>
        <w:spacing w:after="0" w:line="240" w:lineRule="auto"/>
        <w:ind w:left="1008"/>
        <w:jc w:val="both"/>
        <w:rPr>
          <w:rFonts w:eastAsia="Times New Roman"/>
        </w:rPr>
      </w:pPr>
    </w:p>
    <w:p w:rsidR="00C63029" w:rsidRPr="002E6AE1" w:rsidRDefault="00C63029" w:rsidP="00C63029">
      <w:pPr>
        <w:spacing w:after="0" w:line="240" w:lineRule="auto"/>
        <w:ind w:left="1008"/>
        <w:jc w:val="both"/>
        <w:rPr>
          <w:rFonts w:eastAsia="Times New Roman"/>
        </w:rPr>
      </w:pPr>
      <w:r w:rsidRPr="002E6AE1">
        <w:rPr>
          <w:rFonts w:eastAsia="Times New Roman"/>
        </w:rPr>
        <w:t xml:space="preserve">Where:      40   </w:t>
      </w:r>
      <w:r w:rsidRPr="002E6AE1">
        <w:rPr>
          <w:rFonts w:eastAsia="Times New Roman"/>
        </w:rPr>
        <w:tab/>
        <w:t>refers to</w:t>
      </w:r>
      <w:r w:rsidRPr="002E6AE1">
        <w:rPr>
          <w:rFonts w:eastAsia="Times New Roman"/>
        </w:rPr>
        <w:tab/>
        <w:t>Title 40</w:t>
      </w:r>
    </w:p>
    <w:p w:rsidR="00C63029" w:rsidRPr="002E6AE1" w:rsidRDefault="00C63029" w:rsidP="00C63029">
      <w:pPr>
        <w:spacing w:after="0" w:line="240" w:lineRule="auto"/>
        <w:ind w:left="2016"/>
        <w:jc w:val="both"/>
        <w:rPr>
          <w:rFonts w:eastAsia="Times New Roman"/>
        </w:rPr>
      </w:pPr>
      <w:r w:rsidRPr="002E6AE1">
        <w:rPr>
          <w:rFonts w:eastAsia="Times New Roman"/>
        </w:rPr>
        <w:t xml:space="preserve">CFR   </w:t>
      </w:r>
      <w:r w:rsidRPr="002E6AE1">
        <w:rPr>
          <w:rFonts w:eastAsia="Times New Roman"/>
        </w:rPr>
        <w:tab/>
        <w:t>refers to</w:t>
      </w:r>
      <w:r w:rsidRPr="002E6AE1">
        <w:rPr>
          <w:rFonts w:eastAsia="Times New Roman"/>
        </w:rPr>
        <w:tab/>
        <w:t>Code of Federal Regulations</w:t>
      </w:r>
    </w:p>
    <w:p w:rsidR="00C63029" w:rsidRPr="002E6AE1" w:rsidRDefault="00C63029" w:rsidP="00C63029">
      <w:pPr>
        <w:spacing w:after="0" w:line="240" w:lineRule="auto"/>
        <w:ind w:left="2016"/>
        <w:jc w:val="both"/>
        <w:rPr>
          <w:rFonts w:eastAsia="Times New Roman"/>
        </w:rPr>
      </w:pPr>
      <w:r w:rsidRPr="002E6AE1">
        <w:rPr>
          <w:rFonts w:eastAsia="Times New Roman"/>
        </w:rPr>
        <w:t>60</w:t>
      </w:r>
      <w:r w:rsidRPr="002E6AE1">
        <w:rPr>
          <w:rFonts w:eastAsia="Times New Roman"/>
        </w:rPr>
        <w:tab/>
        <w:t>refers to</w:t>
      </w:r>
      <w:r w:rsidRPr="002E6AE1">
        <w:rPr>
          <w:rFonts w:eastAsia="Times New Roman"/>
        </w:rPr>
        <w:tab/>
        <w:t>Part 60</w:t>
      </w:r>
    </w:p>
    <w:p w:rsidR="00C63029" w:rsidRPr="002E6AE1" w:rsidRDefault="00C63029" w:rsidP="00A95213">
      <w:pPr>
        <w:spacing w:line="240" w:lineRule="auto"/>
        <w:ind w:left="2016"/>
        <w:jc w:val="both"/>
        <w:rPr>
          <w:rFonts w:eastAsia="Times New Roman"/>
        </w:rPr>
      </w:pPr>
      <w:r w:rsidRPr="002E6AE1">
        <w:rPr>
          <w:rFonts w:eastAsia="Times New Roman"/>
        </w:rPr>
        <w:t>60.334</w:t>
      </w:r>
      <w:r w:rsidRPr="002E6AE1">
        <w:rPr>
          <w:rFonts w:eastAsia="Times New Roman"/>
        </w:rPr>
        <w:tab/>
        <w:t>refers to</w:t>
      </w:r>
      <w:r w:rsidRPr="002E6AE1">
        <w:rPr>
          <w:rFonts w:eastAsia="Times New Roman"/>
        </w:rPr>
        <w:tab/>
        <w:t>Regulation 60.334</w:t>
      </w:r>
    </w:p>
    <w:p w:rsidR="00C63029" w:rsidRPr="002E6AE1" w:rsidRDefault="00C63029" w:rsidP="00A95213">
      <w:pPr>
        <w:spacing w:line="240" w:lineRule="auto"/>
        <w:jc w:val="both"/>
        <w:rPr>
          <w:rFonts w:eastAsia="Times New Roman"/>
        </w:rPr>
      </w:pPr>
      <w:r w:rsidRPr="002E6AE1">
        <w:rPr>
          <w:rFonts w:eastAsia="Times New Roman"/>
          <w:u w:val="single"/>
          <w:lang w:val="es-CO"/>
        </w:rPr>
        <w:t xml:space="preserve">Florida Administrative Code (F.A.C.) </w:t>
      </w:r>
      <w:r w:rsidRPr="002E6AE1">
        <w:rPr>
          <w:rFonts w:eastAsia="Times New Roman"/>
          <w:u w:val="single"/>
        </w:rPr>
        <w:t>Rules</w:t>
      </w:r>
      <w:r w:rsidRPr="002E6AE1">
        <w:rPr>
          <w:rFonts w:eastAsia="Times New Roman"/>
        </w:rPr>
        <w:t>:</w:t>
      </w:r>
    </w:p>
    <w:p w:rsidR="00C63029" w:rsidRPr="002E6AE1" w:rsidRDefault="00C63029" w:rsidP="00A95213">
      <w:pPr>
        <w:spacing w:line="240" w:lineRule="auto"/>
        <w:ind w:left="504"/>
        <w:jc w:val="both"/>
        <w:rPr>
          <w:rFonts w:eastAsia="Times New Roman"/>
        </w:rPr>
      </w:pPr>
      <w:r w:rsidRPr="002E6AE1">
        <w:rPr>
          <w:rFonts w:eastAsia="Times New Roman"/>
          <w:i/>
        </w:rPr>
        <w:t>Example</w:t>
      </w:r>
      <w:r w:rsidRPr="002E6AE1">
        <w:rPr>
          <w:rFonts w:eastAsia="Times New Roman"/>
        </w:rPr>
        <w:t>:</w:t>
      </w:r>
      <w:r w:rsidRPr="002E6AE1">
        <w:rPr>
          <w:rFonts w:eastAsia="Times New Roman"/>
        </w:rPr>
        <w:tab/>
      </w:r>
      <w:r w:rsidRPr="002E6AE1">
        <w:rPr>
          <w:rFonts w:eastAsia="Times New Roman"/>
          <w:b/>
        </w:rPr>
        <w:t>[Rule 62-213.205, F.A.C.]</w:t>
      </w:r>
    </w:p>
    <w:p w:rsidR="00C63029" w:rsidRPr="002E6AE1" w:rsidRDefault="00C63029" w:rsidP="00C63029">
      <w:pPr>
        <w:spacing w:after="0" w:line="240" w:lineRule="auto"/>
        <w:ind w:left="1008"/>
        <w:jc w:val="both"/>
        <w:rPr>
          <w:rFonts w:eastAsia="Times New Roman"/>
        </w:rPr>
      </w:pPr>
      <w:r w:rsidRPr="002E6AE1">
        <w:rPr>
          <w:rFonts w:eastAsia="Times New Roman"/>
        </w:rPr>
        <w:t>Where:      62</w:t>
      </w:r>
      <w:r w:rsidRPr="002E6AE1">
        <w:rPr>
          <w:rFonts w:eastAsia="Times New Roman"/>
        </w:rPr>
        <w:tab/>
      </w:r>
      <w:r w:rsidRPr="002E6AE1">
        <w:rPr>
          <w:rFonts w:eastAsia="Times New Roman"/>
        </w:rPr>
        <w:tab/>
        <w:t>refers to</w:t>
      </w:r>
      <w:r w:rsidRPr="002E6AE1">
        <w:rPr>
          <w:rFonts w:eastAsia="Times New Roman"/>
        </w:rPr>
        <w:tab/>
        <w:t>Title 62</w:t>
      </w:r>
    </w:p>
    <w:p w:rsidR="00C63029" w:rsidRPr="002E6AE1" w:rsidRDefault="00C63029" w:rsidP="00C63029">
      <w:pPr>
        <w:spacing w:after="0" w:line="240" w:lineRule="auto"/>
        <w:ind w:left="2016"/>
        <w:jc w:val="both"/>
        <w:rPr>
          <w:rFonts w:eastAsia="Times New Roman"/>
        </w:rPr>
      </w:pPr>
      <w:r w:rsidRPr="002E6AE1">
        <w:rPr>
          <w:rFonts w:eastAsia="Times New Roman"/>
        </w:rPr>
        <w:t>62-213</w:t>
      </w:r>
      <w:r w:rsidRPr="002E6AE1">
        <w:rPr>
          <w:rFonts w:eastAsia="Times New Roman"/>
        </w:rPr>
        <w:tab/>
      </w:r>
      <w:r w:rsidRPr="002E6AE1">
        <w:rPr>
          <w:rFonts w:eastAsia="Times New Roman"/>
        </w:rPr>
        <w:tab/>
        <w:t>refers to</w:t>
      </w:r>
      <w:r w:rsidRPr="002E6AE1">
        <w:rPr>
          <w:rFonts w:eastAsia="Times New Roman"/>
        </w:rPr>
        <w:tab/>
        <w:t>Chapter 62-213</w:t>
      </w:r>
    </w:p>
    <w:p w:rsidR="00C63029" w:rsidRPr="002E6AE1" w:rsidRDefault="00C63029" w:rsidP="00A95213">
      <w:pPr>
        <w:spacing w:line="240" w:lineRule="auto"/>
        <w:ind w:left="2016"/>
        <w:jc w:val="both"/>
        <w:rPr>
          <w:rFonts w:eastAsia="Times New Roman"/>
        </w:rPr>
      </w:pPr>
      <w:r w:rsidRPr="002E6AE1">
        <w:rPr>
          <w:rFonts w:eastAsia="Times New Roman"/>
        </w:rPr>
        <w:t xml:space="preserve">62-213.205   </w:t>
      </w:r>
      <w:r w:rsidRPr="002E6AE1">
        <w:rPr>
          <w:rFonts w:eastAsia="Times New Roman"/>
        </w:rPr>
        <w:tab/>
        <w:t>refers to</w:t>
      </w:r>
      <w:r w:rsidRPr="002E6AE1">
        <w:rPr>
          <w:rFonts w:eastAsia="Times New Roman"/>
        </w:rPr>
        <w:tab/>
        <w:t>Rule 62-213.205, F.A.C.</w:t>
      </w:r>
    </w:p>
    <w:p w:rsidR="00C63029" w:rsidRPr="002E6AE1" w:rsidRDefault="00C63029" w:rsidP="00A95213">
      <w:pPr>
        <w:spacing w:line="240" w:lineRule="auto"/>
        <w:jc w:val="both"/>
        <w:rPr>
          <w:rFonts w:eastAsia="Times New Roman"/>
        </w:rPr>
      </w:pPr>
      <w:r w:rsidRPr="002E6AE1">
        <w:rPr>
          <w:rFonts w:eastAsia="Times New Roman"/>
        </w:rPr>
        <w:t>__________________________________________________________________________________________</w:t>
      </w:r>
    </w:p>
    <w:p w:rsidR="00C63029" w:rsidRPr="002E6AE1" w:rsidRDefault="00C63029" w:rsidP="00C63029">
      <w:pPr>
        <w:widowControl w:val="0"/>
        <w:spacing w:after="0" w:line="240" w:lineRule="auto"/>
        <w:rPr>
          <w:rFonts w:eastAsia="Times New Roman"/>
          <w:b/>
        </w:rPr>
      </w:pPr>
      <w:r w:rsidRPr="002E6AE1">
        <w:rPr>
          <w:rFonts w:eastAsia="Times New Roman"/>
          <w:b/>
        </w:rPr>
        <w:t>Identification Numbers:</w:t>
      </w:r>
    </w:p>
    <w:p w:rsidR="00C63029" w:rsidRPr="002E6AE1" w:rsidRDefault="00C63029" w:rsidP="00C63029">
      <w:pPr>
        <w:widowControl w:val="0"/>
        <w:spacing w:after="0" w:line="240" w:lineRule="auto"/>
        <w:rPr>
          <w:rFonts w:eastAsia="Times New Roman"/>
        </w:rPr>
      </w:pPr>
      <w:r w:rsidRPr="002E6AE1">
        <w:rPr>
          <w:rFonts w:eastAsia="Times New Roman"/>
          <w:u w:val="single"/>
        </w:rPr>
        <w:t>Facility Identification (ID) Number</w:t>
      </w:r>
      <w:r w:rsidRPr="002E6AE1">
        <w:rPr>
          <w:rFonts w:eastAsia="Times New Roman"/>
        </w:rPr>
        <w:t>:</w:t>
      </w:r>
    </w:p>
    <w:p w:rsidR="00C63029" w:rsidRPr="002E6AE1" w:rsidRDefault="00C63029" w:rsidP="00C63029">
      <w:pPr>
        <w:spacing w:after="0" w:line="240" w:lineRule="auto"/>
        <w:ind w:left="504"/>
        <w:jc w:val="both"/>
        <w:rPr>
          <w:rFonts w:eastAsia="Times New Roman"/>
        </w:rPr>
      </w:pPr>
      <w:r w:rsidRPr="002E6AE1">
        <w:rPr>
          <w:rFonts w:eastAsia="Times New Roman"/>
          <w:i/>
        </w:rPr>
        <w:t>Example</w:t>
      </w:r>
      <w:r w:rsidRPr="002E6AE1">
        <w:rPr>
          <w:rFonts w:eastAsia="Times New Roman"/>
        </w:rPr>
        <w:t>:</w:t>
      </w:r>
      <w:r w:rsidRPr="002E6AE1">
        <w:rPr>
          <w:rFonts w:eastAsia="Times New Roman"/>
        </w:rPr>
        <w:tab/>
        <w:t>Facility ID No.: 1050221</w:t>
      </w:r>
    </w:p>
    <w:p w:rsidR="00C63029" w:rsidRPr="002E6AE1" w:rsidRDefault="00C63029" w:rsidP="00C63029">
      <w:pPr>
        <w:spacing w:after="0" w:line="240" w:lineRule="auto"/>
        <w:ind w:left="2592" w:hanging="2088"/>
        <w:jc w:val="both"/>
        <w:rPr>
          <w:rFonts w:eastAsia="Times New Roman"/>
          <w:i/>
        </w:rPr>
      </w:pPr>
      <w:r w:rsidRPr="002E6AE1">
        <w:rPr>
          <w:rFonts w:eastAsia="Times New Roman"/>
          <w:i/>
        </w:rPr>
        <w:t>Where:</w:t>
      </w:r>
    </w:p>
    <w:p w:rsidR="00C63029" w:rsidRPr="002E6AE1" w:rsidRDefault="00C63029" w:rsidP="00C63029">
      <w:pPr>
        <w:spacing w:after="0" w:line="240" w:lineRule="auto"/>
        <w:ind w:left="1008"/>
        <w:jc w:val="both"/>
        <w:rPr>
          <w:rFonts w:eastAsia="Times New Roman"/>
        </w:rPr>
      </w:pPr>
      <w:r w:rsidRPr="002E6AE1">
        <w:rPr>
          <w:rFonts w:eastAsia="Times New Roman"/>
        </w:rPr>
        <w:t>105</w:t>
      </w:r>
      <w:r w:rsidRPr="002E6AE1">
        <w:rPr>
          <w:rFonts w:eastAsia="Times New Roman"/>
        </w:rPr>
        <w:tab/>
        <w:t xml:space="preserve"> =</w:t>
      </w:r>
      <w:r w:rsidRPr="002E6AE1">
        <w:rPr>
          <w:rFonts w:eastAsia="Times New Roman"/>
        </w:rPr>
        <w:tab/>
        <w:t>3-digit number code identifying the facility is located in Polk County</w:t>
      </w:r>
    </w:p>
    <w:p w:rsidR="00C63029" w:rsidRPr="002E6AE1" w:rsidRDefault="00C63029" w:rsidP="00C63029">
      <w:pPr>
        <w:spacing w:after="0" w:line="240" w:lineRule="auto"/>
        <w:ind w:left="1008"/>
        <w:jc w:val="both"/>
        <w:rPr>
          <w:rFonts w:eastAsia="Times New Roman"/>
        </w:rPr>
      </w:pPr>
      <w:r w:rsidRPr="002E6AE1">
        <w:rPr>
          <w:rFonts w:eastAsia="Times New Roman"/>
        </w:rPr>
        <w:t>0221  =</w:t>
      </w:r>
      <w:r w:rsidRPr="002E6AE1">
        <w:rPr>
          <w:rFonts w:eastAsia="Times New Roman"/>
        </w:rPr>
        <w:tab/>
        <w:t>4-digit number assigned by state database.</w:t>
      </w:r>
    </w:p>
    <w:p w:rsidR="00C63029" w:rsidRPr="002E6AE1" w:rsidRDefault="00C63029" w:rsidP="00C63029">
      <w:pPr>
        <w:spacing w:after="0" w:line="240" w:lineRule="auto"/>
        <w:jc w:val="both"/>
        <w:rPr>
          <w:rFonts w:eastAsia="Times New Roman"/>
        </w:rPr>
      </w:pPr>
      <w:r w:rsidRPr="002E6AE1">
        <w:rPr>
          <w:rFonts w:eastAsia="Times New Roman"/>
          <w:u w:val="single"/>
        </w:rPr>
        <w:t>Permit Numbers</w:t>
      </w:r>
      <w:r w:rsidRPr="002E6AE1">
        <w:rPr>
          <w:rFonts w:eastAsia="Times New Roman"/>
        </w:rPr>
        <w:t>:</w:t>
      </w:r>
    </w:p>
    <w:p w:rsidR="00C63029" w:rsidRPr="002E6AE1" w:rsidRDefault="00C63029" w:rsidP="00C63029">
      <w:pPr>
        <w:spacing w:after="0" w:line="240" w:lineRule="auto"/>
        <w:ind w:left="504"/>
        <w:jc w:val="both"/>
        <w:rPr>
          <w:rFonts w:eastAsia="Times New Roman"/>
        </w:rPr>
      </w:pPr>
      <w:r w:rsidRPr="002E6AE1">
        <w:rPr>
          <w:rFonts w:eastAsia="Times New Roman"/>
          <w:i/>
        </w:rPr>
        <w:t>Example</w:t>
      </w:r>
      <w:r w:rsidRPr="002E6AE1">
        <w:rPr>
          <w:rFonts w:eastAsia="Times New Roman"/>
        </w:rPr>
        <w:t>:</w:t>
      </w:r>
      <w:r w:rsidRPr="002E6AE1">
        <w:rPr>
          <w:rFonts w:eastAsia="Times New Roman"/>
        </w:rPr>
        <w:tab/>
        <w:t>1050221-002-AV, or</w:t>
      </w:r>
    </w:p>
    <w:p w:rsidR="00C63029" w:rsidRPr="002E6AE1" w:rsidRDefault="00C63029" w:rsidP="00C63029">
      <w:pPr>
        <w:spacing w:after="0" w:line="240" w:lineRule="auto"/>
        <w:ind w:left="504"/>
        <w:jc w:val="both"/>
        <w:rPr>
          <w:rFonts w:eastAsia="Times New Roman"/>
        </w:rPr>
      </w:pPr>
      <w:r w:rsidRPr="002E6AE1">
        <w:rPr>
          <w:rFonts w:eastAsia="Times New Roman"/>
        </w:rPr>
        <w:tab/>
      </w:r>
      <w:r w:rsidRPr="002E6AE1">
        <w:rPr>
          <w:rFonts w:eastAsia="Times New Roman"/>
        </w:rPr>
        <w:tab/>
        <w:t>1050221-001-AC</w:t>
      </w:r>
    </w:p>
    <w:p w:rsidR="00C63029" w:rsidRPr="002E6AE1" w:rsidRDefault="00C63029" w:rsidP="00C63029">
      <w:pPr>
        <w:spacing w:after="0" w:line="240" w:lineRule="auto"/>
        <w:ind w:left="504"/>
        <w:jc w:val="both"/>
        <w:rPr>
          <w:rFonts w:eastAsia="Times New Roman"/>
          <w:i/>
        </w:rPr>
      </w:pPr>
      <w:r w:rsidRPr="002E6AE1">
        <w:rPr>
          <w:rFonts w:eastAsia="Times New Roman"/>
          <w:i/>
        </w:rPr>
        <w:t>Where:</w:t>
      </w:r>
    </w:p>
    <w:p w:rsidR="00C63029" w:rsidRPr="002E6AE1" w:rsidRDefault="00C63029" w:rsidP="00C63029">
      <w:pPr>
        <w:spacing w:after="0" w:line="240" w:lineRule="auto"/>
        <w:ind w:left="1008"/>
        <w:jc w:val="both"/>
        <w:rPr>
          <w:rFonts w:eastAsia="Times New Roman"/>
        </w:rPr>
      </w:pPr>
      <w:r w:rsidRPr="002E6AE1">
        <w:rPr>
          <w:rFonts w:eastAsia="Times New Roman"/>
        </w:rPr>
        <w:t>AC</w:t>
      </w:r>
      <w:r w:rsidRPr="002E6AE1">
        <w:rPr>
          <w:rFonts w:eastAsia="Times New Roman"/>
        </w:rPr>
        <w:tab/>
        <w:t>=</w:t>
      </w:r>
      <w:r w:rsidRPr="002E6AE1">
        <w:rPr>
          <w:rFonts w:eastAsia="Times New Roman"/>
        </w:rPr>
        <w:tab/>
        <w:t>Air Construction Permit</w:t>
      </w:r>
    </w:p>
    <w:p w:rsidR="00C63029" w:rsidRPr="002E6AE1" w:rsidRDefault="00C63029" w:rsidP="00C63029">
      <w:pPr>
        <w:spacing w:after="0" w:line="240" w:lineRule="auto"/>
        <w:ind w:left="1008"/>
        <w:jc w:val="both"/>
        <w:rPr>
          <w:rFonts w:eastAsia="Times New Roman"/>
        </w:rPr>
      </w:pPr>
      <w:r w:rsidRPr="002E6AE1">
        <w:rPr>
          <w:rFonts w:eastAsia="Times New Roman"/>
        </w:rPr>
        <w:t>AV</w:t>
      </w:r>
      <w:r w:rsidRPr="002E6AE1">
        <w:rPr>
          <w:rFonts w:eastAsia="Times New Roman"/>
        </w:rPr>
        <w:tab/>
        <w:t xml:space="preserve">= </w:t>
      </w:r>
      <w:r w:rsidRPr="002E6AE1">
        <w:rPr>
          <w:rFonts w:eastAsia="Times New Roman"/>
        </w:rPr>
        <w:tab/>
        <w:t>Air Operation Permit (Title V Source)</w:t>
      </w:r>
    </w:p>
    <w:p w:rsidR="00C63029" w:rsidRPr="002E6AE1" w:rsidRDefault="00C63029" w:rsidP="00C63029">
      <w:pPr>
        <w:spacing w:after="0" w:line="240" w:lineRule="auto"/>
        <w:ind w:left="1008"/>
        <w:jc w:val="both"/>
        <w:rPr>
          <w:rFonts w:eastAsia="Times New Roman"/>
        </w:rPr>
      </w:pPr>
      <w:r w:rsidRPr="002E6AE1">
        <w:rPr>
          <w:rFonts w:eastAsia="Times New Roman"/>
        </w:rPr>
        <w:t>105</w:t>
      </w:r>
      <w:r w:rsidRPr="002E6AE1">
        <w:rPr>
          <w:rFonts w:eastAsia="Times New Roman"/>
        </w:rPr>
        <w:tab/>
        <w:t xml:space="preserve">= </w:t>
      </w:r>
      <w:r w:rsidRPr="002E6AE1">
        <w:rPr>
          <w:rFonts w:eastAsia="Times New Roman"/>
        </w:rPr>
        <w:tab/>
        <w:t>3-digit number code identifying the facility is located in Polk County</w:t>
      </w:r>
    </w:p>
    <w:p w:rsidR="00C63029" w:rsidRPr="002E6AE1" w:rsidRDefault="00C63029" w:rsidP="00C63029">
      <w:pPr>
        <w:spacing w:after="0" w:line="240" w:lineRule="auto"/>
        <w:ind w:left="1008"/>
        <w:jc w:val="both"/>
        <w:rPr>
          <w:rFonts w:eastAsia="Times New Roman"/>
        </w:rPr>
      </w:pPr>
      <w:r w:rsidRPr="002E6AE1">
        <w:rPr>
          <w:rFonts w:eastAsia="Times New Roman"/>
        </w:rPr>
        <w:t xml:space="preserve">0221=  </w:t>
      </w:r>
      <w:r w:rsidRPr="002E6AE1">
        <w:rPr>
          <w:rFonts w:eastAsia="Times New Roman"/>
        </w:rPr>
        <w:tab/>
        <w:t>4-digit number assigned by permit tracking database</w:t>
      </w:r>
    </w:p>
    <w:p w:rsidR="00C63029" w:rsidRPr="002E6AE1" w:rsidRDefault="00C63029" w:rsidP="00C63029">
      <w:pPr>
        <w:spacing w:after="0" w:line="240" w:lineRule="auto"/>
        <w:ind w:left="1008"/>
        <w:jc w:val="both"/>
        <w:rPr>
          <w:rFonts w:eastAsia="Times New Roman"/>
        </w:rPr>
      </w:pPr>
      <w:r w:rsidRPr="002E6AE1">
        <w:rPr>
          <w:rFonts w:eastAsia="Times New Roman"/>
        </w:rPr>
        <w:t>001 or 002= 3-digit sequential project number assigned by permit tracking database</w:t>
      </w:r>
    </w:p>
    <w:p w:rsidR="00C63029" w:rsidRPr="002E6AE1" w:rsidRDefault="00C63029" w:rsidP="00C63029">
      <w:pPr>
        <w:spacing w:after="0" w:line="240" w:lineRule="auto"/>
        <w:ind w:left="504"/>
        <w:jc w:val="both"/>
        <w:rPr>
          <w:rFonts w:eastAsia="Times New Roman"/>
        </w:rPr>
      </w:pPr>
      <w:r w:rsidRPr="002E6AE1">
        <w:rPr>
          <w:rFonts w:eastAsia="Times New Roman"/>
          <w:i/>
        </w:rPr>
        <w:t>Example</w:t>
      </w:r>
      <w:r w:rsidRPr="002E6AE1">
        <w:rPr>
          <w:rFonts w:eastAsia="Times New Roman"/>
        </w:rPr>
        <w:t>:</w:t>
      </w:r>
      <w:r w:rsidRPr="002E6AE1">
        <w:rPr>
          <w:rFonts w:eastAsia="Times New Roman"/>
        </w:rPr>
        <w:tab/>
        <w:t>PSD-FL-185</w:t>
      </w:r>
    </w:p>
    <w:p w:rsidR="00C63029" w:rsidRPr="002E6AE1" w:rsidRDefault="00C63029" w:rsidP="00C63029">
      <w:pPr>
        <w:spacing w:after="0" w:line="240" w:lineRule="auto"/>
        <w:jc w:val="both"/>
        <w:rPr>
          <w:rFonts w:eastAsia="Times New Roman"/>
        </w:rPr>
      </w:pPr>
      <w:r w:rsidRPr="002E6AE1">
        <w:rPr>
          <w:rFonts w:eastAsia="Times New Roman"/>
        </w:rPr>
        <w:tab/>
      </w:r>
      <w:r w:rsidRPr="002E6AE1">
        <w:rPr>
          <w:rFonts w:eastAsia="Times New Roman"/>
        </w:rPr>
        <w:tab/>
        <w:t>PA95-01</w:t>
      </w:r>
    </w:p>
    <w:p w:rsidR="00C63029" w:rsidRPr="002E6AE1" w:rsidRDefault="00C63029" w:rsidP="00C63029">
      <w:pPr>
        <w:spacing w:after="0" w:line="240" w:lineRule="auto"/>
        <w:jc w:val="both"/>
        <w:rPr>
          <w:rFonts w:eastAsia="Times New Roman"/>
        </w:rPr>
      </w:pPr>
      <w:r w:rsidRPr="002E6AE1">
        <w:rPr>
          <w:rFonts w:eastAsia="Times New Roman"/>
        </w:rPr>
        <w:tab/>
      </w:r>
      <w:r w:rsidRPr="002E6AE1">
        <w:rPr>
          <w:rFonts w:eastAsia="Times New Roman"/>
        </w:rPr>
        <w:tab/>
        <w:t>AC53-208321</w:t>
      </w:r>
    </w:p>
    <w:p w:rsidR="00C63029" w:rsidRPr="002E6AE1" w:rsidRDefault="00C63029" w:rsidP="00C63029">
      <w:pPr>
        <w:spacing w:after="0" w:line="240" w:lineRule="auto"/>
        <w:ind w:left="504"/>
        <w:jc w:val="both"/>
        <w:rPr>
          <w:rFonts w:eastAsia="Times New Roman"/>
          <w:i/>
        </w:rPr>
      </w:pPr>
      <w:r w:rsidRPr="002E6AE1">
        <w:rPr>
          <w:rFonts w:eastAsia="Times New Roman"/>
          <w:i/>
        </w:rPr>
        <w:t>Where:</w:t>
      </w:r>
    </w:p>
    <w:p w:rsidR="00C63029" w:rsidRPr="002E6AE1" w:rsidRDefault="00C63029" w:rsidP="00C63029">
      <w:pPr>
        <w:tabs>
          <w:tab w:val="left" w:pos="1260"/>
          <w:tab w:val="left" w:pos="1440"/>
          <w:tab w:val="left" w:pos="1620"/>
        </w:tabs>
        <w:spacing w:after="0" w:line="240" w:lineRule="auto"/>
        <w:ind w:left="1008"/>
        <w:jc w:val="both"/>
        <w:rPr>
          <w:rFonts w:eastAsia="Times New Roman"/>
        </w:rPr>
      </w:pPr>
      <w:r w:rsidRPr="002E6AE1">
        <w:rPr>
          <w:rFonts w:eastAsia="Times New Roman"/>
        </w:rPr>
        <w:t>PSD</w:t>
      </w:r>
      <w:r w:rsidRPr="002E6AE1">
        <w:rPr>
          <w:rFonts w:eastAsia="Times New Roman"/>
        </w:rPr>
        <w:tab/>
        <w:t xml:space="preserve"> </w:t>
      </w:r>
      <w:r w:rsidRPr="002E6AE1">
        <w:rPr>
          <w:rFonts w:eastAsia="Times New Roman"/>
        </w:rPr>
        <w:tab/>
        <w:t>=</w:t>
      </w:r>
      <w:r w:rsidRPr="002E6AE1">
        <w:rPr>
          <w:rFonts w:eastAsia="Times New Roman"/>
        </w:rPr>
        <w:tab/>
        <w:t>Prevention of Significant Deterioration Permit</w:t>
      </w:r>
    </w:p>
    <w:p w:rsidR="00C63029" w:rsidRPr="002E6AE1" w:rsidRDefault="00C63029" w:rsidP="00C63029">
      <w:pPr>
        <w:tabs>
          <w:tab w:val="left" w:pos="1620"/>
        </w:tabs>
        <w:spacing w:after="0" w:line="240" w:lineRule="auto"/>
        <w:ind w:left="1008"/>
        <w:jc w:val="both"/>
        <w:rPr>
          <w:rFonts w:eastAsia="Times New Roman"/>
        </w:rPr>
      </w:pPr>
      <w:r w:rsidRPr="002E6AE1">
        <w:rPr>
          <w:rFonts w:eastAsia="Times New Roman"/>
        </w:rPr>
        <w:t xml:space="preserve">PA  </w:t>
      </w:r>
      <w:r w:rsidRPr="002E6AE1">
        <w:rPr>
          <w:rFonts w:eastAsia="Times New Roman"/>
        </w:rPr>
        <w:tab/>
        <w:t>=</w:t>
      </w:r>
      <w:r w:rsidRPr="002E6AE1">
        <w:rPr>
          <w:rFonts w:eastAsia="Times New Roman"/>
        </w:rPr>
        <w:tab/>
        <w:t>Power Plant Siting Act Permit</w:t>
      </w:r>
    </w:p>
    <w:p w:rsidR="00C63029" w:rsidRPr="002E6AE1" w:rsidRDefault="00C63029" w:rsidP="00C63029">
      <w:pPr>
        <w:tabs>
          <w:tab w:val="left" w:pos="1620"/>
        </w:tabs>
        <w:spacing w:after="0" w:line="240" w:lineRule="auto"/>
        <w:ind w:left="1008"/>
        <w:rPr>
          <w:rFonts w:eastAsia="Times New Roman"/>
        </w:rPr>
      </w:pPr>
      <w:r w:rsidRPr="002E6AE1">
        <w:rPr>
          <w:rFonts w:eastAsia="Times New Roman"/>
        </w:rPr>
        <w:t>AC53</w:t>
      </w:r>
      <w:r w:rsidRPr="002E6AE1">
        <w:rPr>
          <w:rFonts w:eastAsia="Times New Roman"/>
        </w:rPr>
        <w:tab/>
        <w:t>=</w:t>
      </w:r>
      <w:r w:rsidRPr="002E6AE1">
        <w:rPr>
          <w:rFonts w:eastAsia="Times New Roman"/>
        </w:rPr>
        <w:tab/>
        <w:t>old Air Construction Permit numbering identifying the facility is located in Polk County</w:t>
      </w:r>
    </w:p>
    <w:p w:rsidR="00872C9D" w:rsidRPr="002E6AE1" w:rsidRDefault="00872C9D" w:rsidP="00872C9D">
      <w:pPr>
        <w:ind w:left="360" w:hanging="360"/>
      </w:pPr>
    </w:p>
    <w:p w:rsidR="00C63029" w:rsidRPr="002E6AE1" w:rsidRDefault="00491A48" w:rsidP="00872C9D">
      <w:pPr>
        <w:ind w:left="360" w:hanging="360"/>
      </w:pPr>
      <w:hyperlink w:anchor="_top" w:history="1">
        <w:r w:rsidR="00C63029" w:rsidRPr="002E6AE1">
          <w:rPr>
            <w:rStyle w:val="Hyperlink"/>
          </w:rPr>
          <w:t>List of Appendices.</w:t>
        </w:r>
      </w:hyperlink>
    </w:p>
    <w:p w:rsidR="00710EE0" w:rsidRPr="002E6AE1" w:rsidRDefault="00710EE0" w:rsidP="00872C9D">
      <w:pPr>
        <w:ind w:left="360" w:hanging="360"/>
        <w:sectPr w:rsidR="00710EE0" w:rsidRPr="002E6AE1" w:rsidSect="00C63029">
          <w:pgSz w:w="12240" w:h="15840"/>
          <w:pgMar w:top="907" w:right="1080" w:bottom="1440" w:left="1080" w:header="274" w:footer="432" w:gutter="0"/>
          <w:pgNumType w:start="2"/>
          <w:cols w:space="720"/>
          <w:docGrid w:linePitch="360"/>
        </w:sectPr>
      </w:pPr>
    </w:p>
    <w:p w:rsidR="00ED23D9" w:rsidRPr="002E6AE1" w:rsidRDefault="00ED23D9" w:rsidP="00ED23D9">
      <w:pPr>
        <w:tabs>
          <w:tab w:val="left" w:pos="360"/>
          <w:tab w:val="left" w:pos="720"/>
          <w:tab w:val="left" w:pos="1080"/>
          <w:tab w:val="left" w:pos="1440"/>
          <w:tab w:val="left" w:pos="1800"/>
          <w:tab w:val="left" w:pos="2160"/>
        </w:tabs>
        <w:spacing w:line="240" w:lineRule="auto"/>
        <w:rPr>
          <w:rFonts w:eastAsia="Times New Roman"/>
        </w:rPr>
      </w:pPr>
      <w:bookmarkStart w:id="2" w:name="I"/>
      <w:bookmarkEnd w:id="2"/>
      <w:r w:rsidRPr="002E6AE1">
        <w:rPr>
          <w:rFonts w:eastAsia="Times New Roman"/>
        </w:rPr>
        <w:t xml:space="preserve">The facilities, emissions units, or pollutant-emitting activities listed in Rule 62-210.300(3)(a), F.A.C., </w:t>
      </w:r>
      <w:r w:rsidRPr="002E6AE1">
        <w:rPr>
          <w:rFonts w:eastAsia="Times New Roman"/>
          <w:u w:val="single"/>
        </w:rPr>
        <w:t>Categorical</w:t>
      </w:r>
      <w:r w:rsidRPr="002E6AE1">
        <w:rPr>
          <w:rFonts w:eastAsia="Times New Roman"/>
        </w:rPr>
        <w:t xml:space="preserve"> </w:t>
      </w:r>
      <w:r w:rsidRPr="002E6AE1">
        <w:rPr>
          <w:rFonts w:eastAsia="Times New Roman"/>
          <w:u w:val="single"/>
        </w:rPr>
        <w:t>Exemptions</w:t>
      </w:r>
      <w:r w:rsidRPr="002E6AE1">
        <w:rPr>
          <w:rFonts w:eastAsia="Times New Roman"/>
        </w:rPr>
        <w:t xml:space="preserve">, or that meet the criteria specified in Rule 62-210.300(3)(b)1., F.A.C., </w:t>
      </w:r>
      <w:r w:rsidRPr="002E6AE1">
        <w:rPr>
          <w:rFonts w:eastAsia="Times New Roman"/>
          <w:u w:val="single"/>
        </w:rPr>
        <w:t>Generic</w:t>
      </w:r>
      <w:r w:rsidRPr="002E6AE1">
        <w:rPr>
          <w:rFonts w:eastAsia="Times New Roman"/>
        </w:rPr>
        <w:t xml:space="preserve"> </w:t>
      </w:r>
      <w:r w:rsidRPr="002E6AE1">
        <w:rPr>
          <w:rFonts w:eastAsia="Times New Roman"/>
          <w:u w:val="single"/>
        </w:rPr>
        <w:t>Emissions</w:t>
      </w:r>
      <w:r w:rsidRPr="002E6AE1">
        <w:rPr>
          <w:rFonts w:eastAsia="Times New Roman"/>
        </w:rPr>
        <w:t xml:space="preserve"> </w:t>
      </w:r>
      <w:r w:rsidRPr="002E6AE1">
        <w:rPr>
          <w:rFonts w:eastAsia="Times New Roman"/>
          <w:u w:val="single"/>
        </w:rPr>
        <w:t>Unit</w:t>
      </w:r>
      <w:r w:rsidRPr="002E6AE1">
        <w:rPr>
          <w:rFonts w:eastAsia="Times New Roman"/>
        </w:rPr>
        <w:t xml:space="preserve"> </w:t>
      </w:r>
      <w:r w:rsidRPr="002E6AE1">
        <w:rPr>
          <w:rFonts w:eastAsia="Times New Roman"/>
          <w:u w:val="single"/>
        </w:rPr>
        <w:t>Exemption</w:t>
      </w:r>
      <w:r w:rsidRPr="002E6AE1">
        <w:rPr>
          <w:rFonts w:eastAsia="Times New Roman"/>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ED23D9" w:rsidRPr="002E6AE1" w:rsidRDefault="00ED23D9" w:rsidP="00ED23D9">
      <w:pPr>
        <w:tabs>
          <w:tab w:val="left" w:pos="360"/>
          <w:tab w:val="left" w:pos="720"/>
          <w:tab w:val="left" w:pos="1080"/>
          <w:tab w:val="left" w:pos="1440"/>
          <w:tab w:val="left" w:pos="1800"/>
          <w:tab w:val="left" w:pos="2160"/>
        </w:tabs>
        <w:spacing w:line="240" w:lineRule="auto"/>
        <w:rPr>
          <w:rFonts w:eastAsia="Times New Roman"/>
        </w:rPr>
      </w:pPr>
      <w:r w:rsidRPr="002E6AE1">
        <w:rPr>
          <w:rFonts w:eastAsia="Times New Roman"/>
        </w:rPr>
        <w:t>The below listed emissions units and/or activities are considered insignificant pursuant to Rule 62-213.430(6), F.A.C.</w:t>
      </w:r>
    </w:p>
    <w:p w:rsidR="00ED23D9" w:rsidRPr="002E6AE1" w:rsidRDefault="00ED23D9" w:rsidP="00ED23D9">
      <w:pPr>
        <w:spacing w:line="240" w:lineRule="auto"/>
        <w:rPr>
          <w:rFonts w:eastAsia="Times New Roman"/>
          <w:u w:val="single"/>
        </w:rPr>
      </w:pPr>
      <w:r w:rsidRPr="002E6AE1">
        <w:rPr>
          <w:rFonts w:eastAsia="Times New Roman"/>
          <w:u w:val="single"/>
        </w:rPr>
        <w:t>Brief Description of Emissions Units and/or Activities</w:t>
      </w:r>
    </w:p>
    <w:tbl>
      <w:tblPr>
        <w:tblStyle w:val="TableGrid"/>
        <w:tblW w:w="0" w:type="auto"/>
        <w:tblLook w:val="04A0" w:firstRow="1" w:lastRow="0" w:firstColumn="1" w:lastColumn="0" w:noHBand="0" w:noVBand="1"/>
      </w:tblPr>
      <w:tblGrid>
        <w:gridCol w:w="1525"/>
        <w:gridCol w:w="6840"/>
      </w:tblGrid>
      <w:tr w:rsidR="00B53C61" w:rsidRPr="002E6AE1" w:rsidTr="00D43BF9">
        <w:tc>
          <w:tcPr>
            <w:tcW w:w="1525" w:type="dxa"/>
          </w:tcPr>
          <w:p w:rsidR="00B53C61" w:rsidRPr="002E6AE1" w:rsidRDefault="00B53C61" w:rsidP="00B53C61">
            <w:pPr>
              <w:jc w:val="center"/>
              <w:rPr>
                <w:rFonts w:eastAsia="Times New Roman"/>
              </w:rPr>
            </w:pPr>
            <w:r w:rsidRPr="002E6AE1">
              <w:rPr>
                <w:rFonts w:eastAsia="Times New Roman"/>
              </w:rPr>
              <w:t>1</w:t>
            </w:r>
          </w:p>
        </w:tc>
        <w:tc>
          <w:tcPr>
            <w:tcW w:w="6840" w:type="dxa"/>
          </w:tcPr>
          <w:p w:rsidR="00B53C61" w:rsidRPr="002E6AE1" w:rsidRDefault="00D43BF9" w:rsidP="00ED23D9">
            <w:pPr>
              <w:rPr>
                <w:rFonts w:eastAsia="Times New Roman"/>
              </w:rPr>
            </w:pPr>
            <w:r w:rsidRPr="002E6AE1">
              <w:rPr>
                <w:rFonts w:eastAsia="Times New Roman"/>
              </w:rPr>
              <w:t>Yard Waste Handling and Storage Area</w:t>
            </w:r>
          </w:p>
        </w:tc>
      </w:tr>
      <w:tr w:rsidR="00B53C61" w:rsidRPr="002E6AE1" w:rsidTr="00D43BF9">
        <w:tc>
          <w:tcPr>
            <w:tcW w:w="1525" w:type="dxa"/>
          </w:tcPr>
          <w:p w:rsidR="00B53C61" w:rsidRPr="002E6AE1" w:rsidRDefault="00B53C61" w:rsidP="00B53C61">
            <w:pPr>
              <w:jc w:val="center"/>
              <w:rPr>
                <w:rFonts w:eastAsia="Times New Roman"/>
              </w:rPr>
            </w:pPr>
            <w:r w:rsidRPr="002E6AE1">
              <w:rPr>
                <w:rFonts w:eastAsia="Times New Roman"/>
              </w:rPr>
              <w:t>2</w:t>
            </w:r>
          </w:p>
        </w:tc>
        <w:tc>
          <w:tcPr>
            <w:tcW w:w="6840" w:type="dxa"/>
          </w:tcPr>
          <w:p w:rsidR="00B53C61" w:rsidRPr="002E6AE1" w:rsidRDefault="00D43BF9" w:rsidP="00ED23D9">
            <w:pPr>
              <w:rPr>
                <w:rFonts w:eastAsia="Times New Roman"/>
              </w:rPr>
            </w:pPr>
            <w:r w:rsidRPr="002E6AE1">
              <w:rPr>
                <w:rFonts w:eastAsia="Times New Roman"/>
              </w:rPr>
              <w:t>Leachate Treatment Storage Tanks</w:t>
            </w:r>
          </w:p>
        </w:tc>
      </w:tr>
      <w:tr w:rsidR="00B53C61" w:rsidRPr="002E6AE1" w:rsidTr="00D43BF9">
        <w:tc>
          <w:tcPr>
            <w:tcW w:w="1525" w:type="dxa"/>
          </w:tcPr>
          <w:p w:rsidR="00B53C61" w:rsidRPr="002E6AE1" w:rsidRDefault="00B53C61" w:rsidP="00D43BF9">
            <w:pPr>
              <w:ind w:left="115"/>
              <w:jc w:val="center"/>
              <w:rPr>
                <w:rFonts w:eastAsia="Times New Roman"/>
              </w:rPr>
            </w:pPr>
            <w:r w:rsidRPr="002E6AE1">
              <w:rPr>
                <w:rFonts w:eastAsia="Times New Roman"/>
              </w:rPr>
              <w:t>3</w:t>
            </w:r>
            <w:r w:rsidR="00D43BF9" w:rsidRPr="002E6AE1">
              <w:rPr>
                <w:rFonts w:eastAsia="Times New Roman"/>
              </w:rPr>
              <w:t>*</w:t>
            </w:r>
          </w:p>
        </w:tc>
        <w:tc>
          <w:tcPr>
            <w:tcW w:w="6840" w:type="dxa"/>
          </w:tcPr>
          <w:p w:rsidR="00B53C61" w:rsidRPr="002E6AE1" w:rsidRDefault="00D43BF9" w:rsidP="00ED23D9">
            <w:pPr>
              <w:rPr>
                <w:rFonts w:eastAsia="Times New Roman"/>
              </w:rPr>
            </w:pPr>
            <w:r w:rsidRPr="002E6AE1">
              <w:rPr>
                <w:rFonts w:eastAsia="Times New Roman"/>
              </w:rPr>
              <w:t>Parts Cleaning and Solvent Degreasing Associated with Equipment Maintenance</w:t>
            </w:r>
          </w:p>
        </w:tc>
      </w:tr>
      <w:tr w:rsidR="00B53C61" w:rsidRPr="002E6AE1" w:rsidTr="00D43BF9">
        <w:tc>
          <w:tcPr>
            <w:tcW w:w="1525" w:type="dxa"/>
          </w:tcPr>
          <w:p w:rsidR="00B53C61" w:rsidRPr="002E6AE1" w:rsidRDefault="00B53C61" w:rsidP="00B53C61">
            <w:pPr>
              <w:jc w:val="center"/>
              <w:rPr>
                <w:rFonts w:eastAsia="Times New Roman"/>
              </w:rPr>
            </w:pPr>
            <w:r w:rsidRPr="002E6AE1">
              <w:rPr>
                <w:rFonts w:eastAsia="Times New Roman"/>
              </w:rPr>
              <w:t>4</w:t>
            </w:r>
          </w:p>
        </w:tc>
        <w:tc>
          <w:tcPr>
            <w:tcW w:w="6840" w:type="dxa"/>
          </w:tcPr>
          <w:p w:rsidR="00B53C61" w:rsidRPr="002E6AE1" w:rsidRDefault="00D43BF9" w:rsidP="00ED23D9">
            <w:pPr>
              <w:rPr>
                <w:rFonts w:eastAsia="Times New Roman"/>
              </w:rPr>
            </w:pPr>
            <w:r w:rsidRPr="002E6AE1">
              <w:rPr>
                <w:rFonts w:eastAsia="Times New Roman"/>
              </w:rPr>
              <w:t>Waste Tire Handling and Storage Area</w:t>
            </w:r>
          </w:p>
        </w:tc>
      </w:tr>
    </w:tbl>
    <w:p w:rsidR="00ED23D9" w:rsidRPr="002E6AE1" w:rsidRDefault="00155C41" w:rsidP="008C459C">
      <w:pPr>
        <w:spacing w:before="120" w:after="0" w:line="240" w:lineRule="auto"/>
        <w:rPr>
          <w:rFonts w:eastAsia="Times New Roman"/>
        </w:rPr>
      </w:pPr>
      <w:r w:rsidRPr="002E6AE1">
        <w:rPr>
          <w:rFonts w:eastAsia="Times New Roman"/>
        </w:rPr>
        <w:t xml:space="preserve">*Note:  </w:t>
      </w:r>
      <w:r w:rsidR="008C459C" w:rsidRPr="002E6AE1">
        <w:rPr>
          <w:rFonts w:eastAsia="Times New Roman"/>
        </w:rPr>
        <w:t>In order to avoid the requirements of 40 CFR 63, Subpart T - NESHAP for Halogenated Solvent Cleaning, degreasers shall not utilize the following solvents:</w:t>
      </w:r>
    </w:p>
    <w:p w:rsidR="008C459C" w:rsidRPr="002E6AE1" w:rsidRDefault="008C459C" w:rsidP="008C459C">
      <w:pPr>
        <w:pStyle w:val="ListParagraph"/>
        <w:numPr>
          <w:ilvl w:val="0"/>
          <w:numId w:val="1"/>
        </w:numPr>
        <w:spacing w:line="240" w:lineRule="auto"/>
        <w:rPr>
          <w:rFonts w:eastAsia="Times New Roman"/>
        </w:rPr>
      </w:pPr>
      <w:r w:rsidRPr="002E6AE1">
        <w:rPr>
          <w:rFonts w:eastAsia="Times New Roman"/>
        </w:rPr>
        <w:t>Methylene Chloride</w:t>
      </w:r>
    </w:p>
    <w:p w:rsidR="008C459C" w:rsidRPr="002E6AE1" w:rsidRDefault="008C459C" w:rsidP="008C459C">
      <w:pPr>
        <w:pStyle w:val="ListParagraph"/>
        <w:numPr>
          <w:ilvl w:val="0"/>
          <w:numId w:val="1"/>
        </w:numPr>
        <w:spacing w:line="240" w:lineRule="auto"/>
        <w:rPr>
          <w:rFonts w:eastAsia="Times New Roman"/>
        </w:rPr>
      </w:pPr>
      <w:r w:rsidRPr="002E6AE1">
        <w:rPr>
          <w:rFonts w:eastAsia="Times New Roman"/>
        </w:rPr>
        <w:t>1,1,1 – Trichloroethane</w:t>
      </w:r>
    </w:p>
    <w:p w:rsidR="008C459C" w:rsidRPr="002E6AE1" w:rsidRDefault="008C459C" w:rsidP="008C459C">
      <w:pPr>
        <w:pStyle w:val="ListParagraph"/>
        <w:numPr>
          <w:ilvl w:val="0"/>
          <w:numId w:val="1"/>
        </w:numPr>
        <w:spacing w:line="240" w:lineRule="auto"/>
        <w:rPr>
          <w:rFonts w:eastAsia="Times New Roman"/>
        </w:rPr>
      </w:pPr>
      <w:r w:rsidRPr="002E6AE1">
        <w:rPr>
          <w:rFonts w:eastAsia="Times New Roman"/>
        </w:rPr>
        <w:t>Chloroform</w:t>
      </w:r>
    </w:p>
    <w:p w:rsidR="008C459C" w:rsidRPr="002E6AE1" w:rsidRDefault="008C459C" w:rsidP="008C459C">
      <w:pPr>
        <w:pStyle w:val="ListParagraph"/>
        <w:numPr>
          <w:ilvl w:val="0"/>
          <w:numId w:val="1"/>
        </w:numPr>
        <w:spacing w:line="240" w:lineRule="auto"/>
        <w:rPr>
          <w:rFonts w:eastAsia="Times New Roman"/>
        </w:rPr>
      </w:pPr>
      <w:r w:rsidRPr="002E6AE1">
        <w:rPr>
          <w:rFonts w:eastAsia="Times New Roman"/>
        </w:rPr>
        <w:t>Perchloroethylene</w:t>
      </w:r>
    </w:p>
    <w:p w:rsidR="008C459C" w:rsidRPr="002E6AE1" w:rsidRDefault="008C459C" w:rsidP="008C459C">
      <w:pPr>
        <w:pStyle w:val="ListParagraph"/>
        <w:numPr>
          <w:ilvl w:val="0"/>
          <w:numId w:val="1"/>
        </w:numPr>
        <w:spacing w:line="240" w:lineRule="auto"/>
        <w:rPr>
          <w:rFonts w:eastAsia="Times New Roman"/>
        </w:rPr>
      </w:pPr>
      <w:r w:rsidRPr="002E6AE1">
        <w:rPr>
          <w:rFonts w:eastAsia="Times New Roman"/>
        </w:rPr>
        <w:t>Trichloroethylene</w:t>
      </w:r>
    </w:p>
    <w:p w:rsidR="008C459C" w:rsidRPr="002E6AE1" w:rsidRDefault="008C459C" w:rsidP="008C459C">
      <w:pPr>
        <w:pStyle w:val="ListParagraph"/>
        <w:numPr>
          <w:ilvl w:val="0"/>
          <w:numId w:val="1"/>
        </w:numPr>
        <w:spacing w:line="240" w:lineRule="auto"/>
        <w:rPr>
          <w:rFonts w:eastAsia="Times New Roman"/>
        </w:rPr>
      </w:pPr>
      <w:r w:rsidRPr="002E6AE1">
        <w:rPr>
          <w:rFonts w:eastAsia="Times New Roman"/>
        </w:rPr>
        <w:t>Carbon Tetrachloride</w:t>
      </w:r>
    </w:p>
    <w:p w:rsidR="008C459C" w:rsidRPr="002E6AE1" w:rsidRDefault="008C459C" w:rsidP="008C459C">
      <w:pPr>
        <w:spacing w:line="240" w:lineRule="auto"/>
        <w:rPr>
          <w:rFonts w:eastAsia="Times New Roman"/>
        </w:rPr>
      </w:pPr>
      <w:r w:rsidRPr="002E6AE1">
        <w:rPr>
          <w:rFonts w:eastAsia="Times New Roman"/>
        </w:rPr>
        <w:t>Blended cleaning solvents must contain a total regulated solvent content below 5% by weight to be exempted from the regulation listed above.  To determine the solvent content, the owner or operator may contact the solvent vendor to obtain documentation, use Safety Data Sheets, or use EPA Test Method 18.</w:t>
      </w:r>
    </w:p>
    <w:p w:rsidR="00863F53" w:rsidRPr="002E6AE1" w:rsidRDefault="00491A48" w:rsidP="00155C41">
      <w:pPr>
        <w:spacing w:before="120" w:line="240" w:lineRule="auto"/>
        <w:rPr>
          <w:rFonts w:eastAsia="Times New Roman"/>
        </w:rPr>
      </w:pPr>
      <w:hyperlink w:anchor="_top" w:history="1">
        <w:r w:rsidR="00863F53" w:rsidRPr="002E6AE1">
          <w:rPr>
            <w:rStyle w:val="Hyperlink"/>
            <w:rFonts w:eastAsia="Times New Roman"/>
          </w:rPr>
          <w:t>List of Appendices.</w:t>
        </w:r>
      </w:hyperlink>
    </w:p>
    <w:p w:rsidR="002963DA" w:rsidRPr="002E6AE1" w:rsidRDefault="002963DA" w:rsidP="00155C41">
      <w:pPr>
        <w:spacing w:before="120" w:line="240" w:lineRule="auto"/>
        <w:rPr>
          <w:rFonts w:eastAsia="Times New Roman"/>
        </w:rPr>
        <w:sectPr w:rsidR="002963DA" w:rsidRPr="002E6AE1" w:rsidSect="00A3227A">
          <w:headerReference w:type="even" r:id="rId18"/>
          <w:headerReference w:type="default" r:id="rId19"/>
          <w:footerReference w:type="default" r:id="rId20"/>
          <w:headerReference w:type="first" r:id="rId21"/>
          <w:pgSz w:w="12240" w:h="15840"/>
          <w:pgMar w:top="907" w:right="1080" w:bottom="1440" w:left="1080" w:header="274" w:footer="432" w:gutter="0"/>
          <w:pgNumType w:start="1"/>
          <w:cols w:space="720"/>
          <w:docGrid w:linePitch="360"/>
        </w:sectPr>
      </w:pPr>
    </w:p>
    <w:p w:rsidR="002963DA" w:rsidRPr="002E6AE1" w:rsidRDefault="002963DA" w:rsidP="002963DA">
      <w:pPr>
        <w:spacing w:line="240" w:lineRule="auto"/>
        <w:outlineLvl w:val="4"/>
        <w:rPr>
          <w:rFonts w:eastAsia="Times New Roman"/>
          <w:b/>
          <w:bCs/>
          <w:i/>
          <w:iCs/>
        </w:rPr>
      </w:pPr>
      <w:bookmarkStart w:id="3" w:name="NESHAPA"/>
      <w:bookmarkEnd w:id="3"/>
      <w:r w:rsidRPr="002E6AE1">
        <w:rPr>
          <w:rFonts w:eastAsia="Times New Roman"/>
          <w:b/>
          <w:bCs/>
          <w:i/>
          <w:iCs/>
        </w:rPr>
        <w:t>Federal Regulations Adopted by Reference</w:t>
      </w:r>
    </w:p>
    <w:p w:rsidR="002963DA" w:rsidRPr="002E6AE1" w:rsidRDefault="002963DA" w:rsidP="002963DA">
      <w:pPr>
        <w:spacing w:line="240" w:lineRule="auto"/>
        <w:outlineLvl w:val="4"/>
        <w:rPr>
          <w:rFonts w:eastAsia="Times New Roman"/>
          <w:bCs/>
          <w:i/>
          <w:iCs/>
        </w:rPr>
      </w:pPr>
      <w:r w:rsidRPr="002E6AE1">
        <w:rPr>
          <w:rFonts w:eastAsia="Times New Roman"/>
          <w:bCs/>
          <w:i/>
          <w:iCs/>
        </w:rPr>
        <w:t>In accordance with Rule 62-204.800, F.A.C., the following federal regulation in Title 40 of the Code of Federal Regulations (CFR) was adopted by reference.  The original federal rule numbering has been retained.</w:t>
      </w:r>
    </w:p>
    <w:p w:rsidR="002963DA" w:rsidRPr="002E6AE1" w:rsidRDefault="002963DA" w:rsidP="002963DA">
      <w:pPr>
        <w:spacing w:line="240" w:lineRule="auto"/>
        <w:ind w:left="360"/>
        <w:outlineLvl w:val="4"/>
        <w:rPr>
          <w:rFonts w:eastAsia="Times New Roman"/>
          <w:bCs/>
          <w:iCs/>
        </w:rPr>
      </w:pPr>
      <w:r w:rsidRPr="002E6AE1">
        <w:rPr>
          <w:rFonts w:eastAsia="Times New Roman"/>
          <w:bCs/>
          <w:iCs/>
        </w:rPr>
        <w:t>Federal Revision Date:  May 16, 2007</w:t>
      </w:r>
    </w:p>
    <w:p w:rsidR="002963DA" w:rsidRPr="002E6AE1" w:rsidRDefault="002963DA" w:rsidP="002963DA">
      <w:pPr>
        <w:spacing w:line="240" w:lineRule="auto"/>
        <w:ind w:left="360"/>
        <w:outlineLvl w:val="4"/>
        <w:rPr>
          <w:rFonts w:eastAsia="Times New Roman"/>
          <w:bCs/>
          <w:iCs/>
        </w:rPr>
      </w:pPr>
      <w:r w:rsidRPr="002E6AE1">
        <w:rPr>
          <w:rFonts w:eastAsia="Times New Roman"/>
          <w:bCs/>
          <w:iCs/>
        </w:rPr>
        <w:t>State Rule Effective Date:  October 1, 2007</w:t>
      </w:r>
    </w:p>
    <w:p w:rsidR="002963DA" w:rsidRPr="002E6AE1" w:rsidRDefault="002963DA" w:rsidP="002963DA">
      <w:pPr>
        <w:spacing w:line="240" w:lineRule="auto"/>
        <w:ind w:left="360"/>
        <w:outlineLvl w:val="4"/>
        <w:rPr>
          <w:rFonts w:eastAsia="Times New Roman"/>
          <w:bCs/>
          <w:iCs/>
        </w:rPr>
      </w:pPr>
      <w:r w:rsidRPr="002E6AE1">
        <w:rPr>
          <w:rFonts w:eastAsia="Times New Roman"/>
          <w:bCs/>
          <w:iCs/>
        </w:rPr>
        <w:t>Standardized Conditions Revision Date:  January 29, 2008</w:t>
      </w:r>
    </w:p>
    <w:p w:rsidR="002963DA" w:rsidRPr="002E6AE1" w:rsidRDefault="002963DA" w:rsidP="002963DA">
      <w:pPr>
        <w:spacing w:line="240" w:lineRule="auto"/>
        <w:outlineLvl w:val="4"/>
        <w:rPr>
          <w:rFonts w:eastAsia="Times New Roman"/>
          <w:b/>
          <w:bCs/>
          <w:i/>
          <w:iCs/>
        </w:rPr>
      </w:pPr>
      <w:r w:rsidRPr="002E6AE1">
        <w:rPr>
          <w:rFonts w:eastAsia="Times New Roman"/>
          <w:b/>
          <w:bCs/>
          <w:i/>
          <w:iCs/>
        </w:rPr>
        <w:t>40 CFR Part 63, Subpart A – General Provisions</w:t>
      </w:r>
    </w:p>
    <w:p w:rsidR="002963DA" w:rsidRPr="002E6AE1" w:rsidRDefault="002963DA" w:rsidP="002963DA">
      <w:pPr>
        <w:spacing w:before="120" w:after="0" w:line="240" w:lineRule="auto"/>
        <w:rPr>
          <w:rFonts w:ascii="Arial" w:eastAsia="Times New Roman" w:hAnsi="Arial" w:cs="Arial"/>
        </w:rPr>
      </w:pPr>
      <w:r w:rsidRPr="002E6AE1">
        <w:rPr>
          <w:rFonts w:eastAsia="Times New Roman"/>
          <w:b/>
          <w:bCs/>
        </w:rPr>
        <w:t>Source:</w:t>
      </w:r>
      <w:r w:rsidRPr="002E6AE1">
        <w:rPr>
          <w:rFonts w:eastAsia="Times New Roman"/>
        </w:rPr>
        <w:t xml:space="preserve">   59 FR 12430, Mar. 16, 1994, unless otherwise noted.</w:t>
      </w:r>
      <w:r w:rsidRPr="002E6AE1">
        <w:rPr>
          <w:rFonts w:ascii="Arial" w:eastAsia="Times New Roman" w:hAnsi="Arial" w:cs="Arial"/>
        </w:rPr>
        <w:t xml:space="preserve"> </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63.1   Applicability.</w:t>
      </w:r>
    </w:p>
    <w:p w:rsidR="002963DA" w:rsidRPr="002E6AE1" w:rsidRDefault="002963DA" w:rsidP="002963DA">
      <w:pPr>
        <w:spacing w:before="120" w:line="240" w:lineRule="auto"/>
        <w:ind w:left="360" w:hanging="360"/>
        <w:rPr>
          <w:rFonts w:eastAsia="Times New Roman"/>
          <w:i/>
          <w:iCs/>
        </w:rPr>
      </w:pPr>
      <w:r w:rsidRPr="002E6AE1">
        <w:rPr>
          <w:rFonts w:eastAsia="Times New Roman"/>
        </w:rPr>
        <w:t>(a)</w:t>
      </w:r>
      <w:r w:rsidRPr="002E6AE1">
        <w:rPr>
          <w:rFonts w:eastAsia="Times New Roman"/>
        </w:rPr>
        <w:tab/>
      </w:r>
      <w:r w:rsidRPr="002E6AE1">
        <w:rPr>
          <w:rFonts w:eastAsia="Times New Roman"/>
          <w:i/>
          <w:iCs/>
        </w:rPr>
        <w:t>General.</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Terms used throughout this part are defined in §63.2 or in the Clean Air Act (Act) as amended in 1990, except that individual subparts of this part may include specific definitions in addition to or that supersede definitions in §63.2.</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2963DA" w:rsidRPr="002E6AE1" w:rsidRDefault="002963DA" w:rsidP="002963DA">
      <w:pPr>
        <w:spacing w:before="120" w:line="240" w:lineRule="auto"/>
        <w:ind w:left="720" w:hanging="360"/>
        <w:rPr>
          <w:rFonts w:eastAsia="Times New Roman"/>
        </w:rPr>
      </w:pPr>
      <w:r w:rsidRPr="002E6AE1">
        <w:rPr>
          <w:rFonts w:eastAsia="Times New Roman"/>
        </w:rPr>
        <w:t>(4)</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Each relevant standard in this part 63 must identify explicitly whether each provision in this subpart A is or is not included in such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General Provisions in this subpart A do not apply to regulations developed pursuant to section 112(r) of the amended Act, unless otherwise specified in those regulations.</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2963DA" w:rsidRPr="002E6AE1" w:rsidRDefault="002963DA" w:rsidP="002963DA">
      <w:pPr>
        <w:spacing w:before="120" w:line="240" w:lineRule="auto"/>
        <w:ind w:left="720" w:hanging="360"/>
        <w:rPr>
          <w:rFonts w:eastAsia="Times New Roman"/>
        </w:rPr>
      </w:pPr>
      <w:r w:rsidRPr="002E6AE1">
        <w:rPr>
          <w:rFonts w:eastAsia="Times New Roman"/>
        </w:rPr>
        <w:t>(7)–(9)</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(10)</w:t>
      </w:r>
      <w:r w:rsidRPr="002E6AE1">
        <w:rPr>
          <w:rFonts w:eastAsia="Times New Roman"/>
        </w:rPr>
        <w:tab/>
        <w:t>For the purposes of this part, time periods specified in days shall be measured in calendar days, even if the word “calendar” is absent, unless otherwise specified in an applicable requirement.</w:t>
      </w:r>
    </w:p>
    <w:p w:rsidR="002963DA" w:rsidRPr="002E6AE1" w:rsidRDefault="002963DA" w:rsidP="002963DA">
      <w:pPr>
        <w:spacing w:before="120" w:line="240" w:lineRule="auto"/>
        <w:ind w:left="720" w:hanging="360"/>
        <w:rPr>
          <w:rFonts w:eastAsia="Times New Roman"/>
        </w:rPr>
      </w:pPr>
      <w:r w:rsidRPr="002E6AE1">
        <w:rPr>
          <w:rFonts w:eastAsia="Times New Roman"/>
        </w:rPr>
        <w:t>(11)</w:t>
      </w:r>
      <w:r w:rsidRPr="002E6AE1">
        <w:rPr>
          <w:rFonts w:eastAsia="Times New Roman"/>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2963DA" w:rsidRPr="002E6AE1" w:rsidRDefault="002963DA" w:rsidP="002963DA">
      <w:pPr>
        <w:spacing w:before="120" w:line="240" w:lineRule="auto"/>
        <w:ind w:left="720" w:hanging="360"/>
        <w:rPr>
          <w:rFonts w:eastAsia="Times New Roman"/>
        </w:rPr>
      </w:pPr>
      <w:r w:rsidRPr="002E6AE1">
        <w:rPr>
          <w:rFonts w:eastAsia="Times New Roman"/>
        </w:rPr>
        <w:t>(12)</w:t>
      </w:r>
      <w:r w:rsidRPr="002E6AE1">
        <w:rPr>
          <w:rFonts w:eastAsia="Times New Roman"/>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2963DA" w:rsidRPr="002E6AE1" w:rsidRDefault="002963DA" w:rsidP="002963DA">
      <w:pPr>
        <w:spacing w:before="12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Initial applicability determination for this part.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provisions of this part apply to the owner or operator of any stationary source that—</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Emits or has the potential to emit any hazardous air pollutant listed in or pursuant to section 112(b) of the Act; and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Is subject to any standard, limitation, prohibition, or other federally enforceable requirement established pursuant to this part.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An owner or operator of a stationary source who is in the relevant source category and who determines that the source is not subject to a relevant standard or other requirement established under this part must keep a record as specified in §63.10(b)(3).</w:t>
      </w:r>
    </w:p>
    <w:p w:rsidR="002963DA" w:rsidRPr="002E6AE1" w:rsidRDefault="002963DA" w:rsidP="002963DA">
      <w:pPr>
        <w:spacing w:before="120" w:line="240" w:lineRule="auto"/>
        <w:ind w:left="360" w:hanging="360"/>
        <w:rPr>
          <w:rFonts w:eastAsia="Times New Roman"/>
          <w:i/>
          <w:iCs/>
        </w:rPr>
      </w:pPr>
      <w:r w:rsidRPr="002E6AE1">
        <w:rPr>
          <w:rFonts w:eastAsia="Times New Roman"/>
        </w:rPr>
        <w:t>(c)</w:t>
      </w:r>
      <w:r w:rsidRPr="002E6AE1">
        <w:rPr>
          <w:rFonts w:eastAsia="Times New Roman"/>
        </w:rPr>
        <w:tab/>
      </w:r>
      <w:r w:rsidRPr="002E6AE1">
        <w:rPr>
          <w:rFonts w:eastAsia="Times New Roman"/>
          <w:i/>
          <w:iCs/>
        </w:rPr>
        <w:t>Applicability of this part after a relevant standard has been set under this part.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If a relevant standard has been established under this part, the owner or operator of an affected source must comply with the provisions of that standard and of this subpart as provided in paragraph (a)(4)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States will have the option to exclude area sources affected by that standard from the requirement to obtain a title V permit (i.e., the standard will exempt the category of area sources altogether from the permitting requirement);</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States will have the option to defer permitting of area sources in that category until the Administrator takes rulemaking action to determine applicability of the permitting requirements; or</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If a standard fails to specify what the permitting requirements will be for area sources affected by such a standard, then area sources that are subject to the standard will be subject to the requirement to obtain a title V permit without any deferral.</w:t>
      </w:r>
    </w:p>
    <w:p w:rsidR="002963DA" w:rsidRPr="002E6AE1" w:rsidRDefault="002963DA" w:rsidP="002963DA">
      <w:pPr>
        <w:spacing w:before="120" w:line="240" w:lineRule="auto"/>
        <w:ind w:left="720" w:hanging="360"/>
        <w:rPr>
          <w:rFonts w:eastAsia="Times New Roman"/>
        </w:rPr>
      </w:pPr>
      <w:r w:rsidRPr="002E6AE1">
        <w:rPr>
          <w:rFonts w:eastAsia="Times New Roman"/>
        </w:rPr>
        <w:t>(3)–(4)</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2963DA" w:rsidRPr="002E6AE1" w:rsidRDefault="002963DA" w:rsidP="002963DA">
      <w:pPr>
        <w:spacing w:before="120" w:line="240" w:lineRule="auto"/>
        <w:ind w:left="360" w:hanging="360"/>
        <w:rPr>
          <w:rFonts w:eastAsia="Times New Roman"/>
        </w:rPr>
      </w:pPr>
      <w:r w:rsidRPr="002E6AE1">
        <w:rPr>
          <w:rFonts w:eastAsia="Times New Roman"/>
        </w:rPr>
        <w:t>(d)</w:t>
      </w:r>
      <w:r w:rsidRPr="002E6AE1">
        <w:rPr>
          <w:rFonts w:eastAsia="Times New Roman"/>
        </w:rPr>
        <w:tab/>
        <w:t>[Reserved]</w:t>
      </w:r>
    </w:p>
    <w:p w:rsidR="002963DA" w:rsidRPr="002E6AE1" w:rsidRDefault="002963DA" w:rsidP="002963DA">
      <w:pPr>
        <w:spacing w:before="120" w:line="240" w:lineRule="auto"/>
        <w:ind w:left="360" w:hanging="360"/>
        <w:rPr>
          <w:rFonts w:eastAsia="Times New Roman"/>
        </w:rPr>
      </w:pPr>
      <w:r w:rsidRPr="002E6AE1">
        <w:rPr>
          <w:rFonts w:eastAsia="Times New Roman"/>
        </w:rPr>
        <w:t>(e)</w:t>
      </w:r>
      <w:r w:rsidRPr="002E6AE1">
        <w:rPr>
          <w:rFonts w:eastAsia="Times New Roman"/>
        </w:rPr>
        <w:tab/>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2963DA" w:rsidRPr="002E6AE1" w:rsidRDefault="002963DA" w:rsidP="002963DA">
      <w:pPr>
        <w:spacing w:before="120" w:line="240" w:lineRule="auto"/>
        <w:ind w:left="360" w:hanging="360"/>
        <w:rPr>
          <w:rFonts w:eastAsia="Times New Roman"/>
        </w:rPr>
      </w:pPr>
      <w:r w:rsidRPr="002E6AE1">
        <w:rPr>
          <w:rFonts w:eastAsia="Times New Roman"/>
        </w:rPr>
        <w:t>[59 FR 12430, Mar. 16, 1994, as amended at 67 FR 16595, Apr. 5, 2002]</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63.2   Definitions.</w:t>
      </w:r>
    </w:p>
    <w:p w:rsidR="002963DA" w:rsidRPr="002E6AE1" w:rsidRDefault="002963DA" w:rsidP="002963DA">
      <w:pPr>
        <w:spacing w:before="120" w:line="240" w:lineRule="auto"/>
        <w:ind w:left="360" w:hanging="360"/>
        <w:rPr>
          <w:rFonts w:eastAsia="Times New Roman"/>
        </w:rPr>
      </w:pPr>
      <w:r w:rsidRPr="002E6AE1">
        <w:rPr>
          <w:rFonts w:eastAsia="Times New Roman"/>
        </w:rPr>
        <w:t>The terms used in this part are defined in the Act or in this section as follows:</w:t>
      </w:r>
    </w:p>
    <w:p w:rsidR="002963DA" w:rsidRPr="002E6AE1" w:rsidRDefault="002963DA" w:rsidP="002963DA">
      <w:pPr>
        <w:spacing w:before="120" w:line="240" w:lineRule="auto"/>
        <w:rPr>
          <w:rFonts w:eastAsia="Times New Roman"/>
        </w:rPr>
      </w:pPr>
      <w:r w:rsidRPr="002E6AE1">
        <w:rPr>
          <w:rFonts w:eastAsia="Times New Roman"/>
          <w:i/>
          <w:iCs/>
        </w:rPr>
        <w:t xml:space="preserve">Act </w:t>
      </w:r>
      <w:r w:rsidRPr="002E6AE1">
        <w:rPr>
          <w:rFonts w:eastAsia="Times New Roman"/>
        </w:rPr>
        <w:t xml:space="preserve">means the Clean Air Act (42 U.S.C. 7401 </w:t>
      </w:r>
      <w:r w:rsidRPr="002E6AE1">
        <w:rPr>
          <w:rFonts w:eastAsia="Times New Roman"/>
          <w:i/>
          <w:iCs/>
        </w:rPr>
        <w:t xml:space="preserve">et seq </w:t>
      </w:r>
      <w:r w:rsidRPr="002E6AE1">
        <w:rPr>
          <w:rFonts w:eastAsia="Times New Roman"/>
        </w:rPr>
        <w:t>., as amended by Pub. L. 101–549, 104 Stat. 2399).</w:t>
      </w:r>
    </w:p>
    <w:p w:rsidR="002963DA" w:rsidRPr="002E6AE1" w:rsidRDefault="002963DA" w:rsidP="002963DA">
      <w:pPr>
        <w:spacing w:before="120" w:line="240" w:lineRule="auto"/>
        <w:rPr>
          <w:rFonts w:eastAsia="Times New Roman"/>
        </w:rPr>
      </w:pPr>
      <w:r w:rsidRPr="002E6AE1">
        <w:rPr>
          <w:rFonts w:eastAsia="Times New Roman"/>
          <w:i/>
          <w:iCs/>
        </w:rPr>
        <w:t xml:space="preserve">Actual emissions </w:t>
      </w:r>
      <w:r w:rsidRPr="002E6AE1">
        <w:rPr>
          <w:rFonts w:eastAsia="Times New Roman"/>
        </w:rPr>
        <w:t>is defined in subpart D of this part for the purpose of granting a compliance extension for an early reduction of hazardous air pollutants.</w:t>
      </w:r>
    </w:p>
    <w:p w:rsidR="002963DA" w:rsidRPr="002E6AE1" w:rsidRDefault="002963DA" w:rsidP="002963DA">
      <w:pPr>
        <w:spacing w:before="120" w:line="240" w:lineRule="auto"/>
        <w:rPr>
          <w:rFonts w:eastAsia="Times New Roman"/>
        </w:rPr>
      </w:pPr>
      <w:r w:rsidRPr="002E6AE1">
        <w:rPr>
          <w:rFonts w:eastAsia="Times New Roman"/>
          <w:i/>
          <w:iCs/>
        </w:rPr>
        <w:t xml:space="preserve">Administrator </w:t>
      </w:r>
      <w:r w:rsidRPr="002E6AE1">
        <w:rPr>
          <w:rFonts w:eastAsia="Times New Roman"/>
        </w:rPr>
        <w:t>means the Administrator of the United States Environmental Protection Agency or his or her authorized representative (e.g., a State that has been delegated the authority to implement the provisions of this part).</w:t>
      </w:r>
    </w:p>
    <w:p w:rsidR="002963DA" w:rsidRPr="002E6AE1" w:rsidRDefault="002963DA" w:rsidP="002963DA">
      <w:pPr>
        <w:spacing w:before="120" w:line="240" w:lineRule="auto"/>
        <w:rPr>
          <w:rFonts w:eastAsia="Times New Roman"/>
        </w:rPr>
      </w:pPr>
      <w:r w:rsidRPr="002E6AE1">
        <w:rPr>
          <w:rFonts w:eastAsia="Times New Roman"/>
          <w:i/>
          <w:iCs/>
        </w:rPr>
        <w:t xml:space="preserve">Affected source, </w:t>
      </w:r>
      <w:r w:rsidRPr="002E6AE1">
        <w:rPr>
          <w:rFonts w:eastAsia="Times New Roman"/>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2963DA" w:rsidRPr="002E6AE1" w:rsidRDefault="002963DA" w:rsidP="002963DA">
      <w:pPr>
        <w:spacing w:before="120" w:line="240" w:lineRule="auto"/>
        <w:rPr>
          <w:rFonts w:eastAsia="Times New Roman"/>
        </w:rPr>
      </w:pPr>
      <w:r w:rsidRPr="002E6AE1">
        <w:rPr>
          <w:rFonts w:eastAsia="Times New Roman"/>
          <w:i/>
          <w:iCs/>
        </w:rPr>
        <w:t xml:space="preserve">Alternative emission limitation </w:t>
      </w:r>
      <w:r w:rsidRPr="002E6AE1">
        <w:rPr>
          <w:rFonts w:eastAsia="Times New Roman"/>
        </w:rPr>
        <w:t>means conditions established pursuant to sections 112(i)(5) or 112(i)(6) of the Act by the Administrator or by a State with an approved permit program.</w:t>
      </w:r>
    </w:p>
    <w:p w:rsidR="002963DA" w:rsidRPr="002E6AE1" w:rsidRDefault="002963DA" w:rsidP="002963DA">
      <w:pPr>
        <w:spacing w:before="120" w:line="240" w:lineRule="auto"/>
        <w:rPr>
          <w:rFonts w:eastAsia="Times New Roman"/>
        </w:rPr>
      </w:pPr>
      <w:r w:rsidRPr="002E6AE1">
        <w:rPr>
          <w:rFonts w:eastAsia="Times New Roman"/>
          <w:i/>
          <w:iCs/>
        </w:rPr>
        <w:t xml:space="preserve">Alternative emission standard </w:t>
      </w:r>
      <w:r w:rsidRPr="002E6AE1">
        <w:rPr>
          <w:rFonts w:eastAsia="Times New Roman"/>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2963DA" w:rsidRPr="002E6AE1" w:rsidRDefault="002963DA" w:rsidP="002963DA">
      <w:pPr>
        <w:spacing w:before="120" w:line="240" w:lineRule="auto"/>
        <w:rPr>
          <w:rFonts w:eastAsia="Times New Roman"/>
        </w:rPr>
      </w:pPr>
      <w:r w:rsidRPr="002E6AE1">
        <w:rPr>
          <w:rFonts w:eastAsia="Times New Roman"/>
          <w:i/>
          <w:iCs/>
        </w:rPr>
        <w:t xml:space="preserve">Alternative test method </w:t>
      </w:r>
      <w:r w:rsidRPr="002E6AE1">
        <w:rPr>
          <w:rFonts w:eastAsia="Times New Roman"/>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2963DA" w:rsidRPr="002E6AE1" w:rsidRDefault="002963DA" w:rsidP="002963DA">
      <w:pPr>
        <w:spacing w:before="120" w:line="240" w:lineRule="auto"/>
        <w:rPr>
          <w:rFonts w:eastAsia="Times New Roman"/>
        </w:rPr>
      </w:pPr>
      <w:r w:rsidRPr="002E6AE1">
        <w:rPr>
          <w:rFonts w:eastAsia="Times New Roman"/>
          <w:i/>
          <w:iCs/>
        </w:rPr>
        <w:t xml:space="preserve">Approved permit program </w:t>
      </w:r>
      <w:r w:rsidRPr="002E6AE1">
        <w:rPr>
          <w:rFonts w:eastAsia="Times New Roman"/>
        </w:rPr>
        <w:t>means a State permit program approved by the Administrator as meeting the requirements of part 70 of this chapter or a Federal permit program established in this chapter pursuant to title V of the Act (42 U.S.C. 7661).</w:t>
      </w:r>
    </w:p>
    <w:p w:rsidR="002963DA" w:rsidRPr="002E6AE1" w:rsidRDefault="002963DA" w:rsidP="002963DA">
      <w:pPr>
        <w:spacing w:before="120" w:line="240" w:lineRule="auto"/>
        <w:rPr>
          <w:rFonts w:eastAsia="Times New Roman"/>
        </w:rPr>
      </w:pPr>
      <w:r w:rsidRPr="002E6AE1">
        <w:rPr>
          <w:rFonts w:eastAsia="Times New Roman"/>
          <w:i/>
          <w:iCs/>
        </w:rPr>
        <w:t xml:space="preserve">Area source </w:t>
      </w:r>
      <w:r w:rsidRPr="002E6AE1">
        <w:rPr>
          <w:rFonts w:eastAsia="Times New Roman"/>
        </w:rPr>
        <w:t>means any stationary source of hazardous air pollutants that is not a major source as defined in this part.</w:t>
      </w:r>
    </w:p>
    <w:p w:rsidR="002963DA" w:rsidRPr="002E6AE1" w:rsidRDefault="002963DA" w:rsidP="002963DA">
      <w:pPr>
        <w:spacing w:before="120" w:line="240" w:lineRule="auto"/>
        <w:rPr>
          <w:rFonts w:eastAsia="Times New Roman"/>
        </w:rPr>
      </w:pPr>
      <w:r w:rsidRPr="002E6AE1">
        <w:rPr>
          <w:rFonts w:eastAsia="Times New Roman"/>
          <w:i/>
          <w:iCs/>
        </w:rPr>
        <w:t xml:space="preserve">Commenced </w:t>
      </w:r>
      <w:r w:rsidRPr="002E6AE1">
        <w:rPr>
          <w:rFonts w:eastAsia="Times New Roman"/>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2963DA" w:rsidRPr="002E6AE1" w:rsidRDefault="002963DA" w:rsidP="002963DA">
      <w:pPr>
        <w:spacing w:before="120" w:line="240" w:lineRule="auto"/>
        <w:rPr>
          <w:rFonts w:eastAsia="Times New Roman"/>
        </w:rPr>
      </w:pPr>
      <w:r w:rsidRPr="002E6AE1">
        <w:rPr>
          <w:rFonts w:eastAsia="Times New Roman"/>
          <w:i/>
          <w:iCs/>
        </w:rPr>
        <w:t xml:space="preserve">Compliance date </w:t>
      </w:r>
      <w:r w:rsidRPr="002E6AE1">
        <w:rPr>
          <w:rFonts w:eastAsia="Times New Roman"/>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2963DA" w:rsidRPr="002E6AE1" w:rsidRDefault="002963DA" w:rsidP="002963DA">
      <w:pPr>
        <w:spacing w:before="120" w:line="240" w:lineRule="auto"/>
        <w:rPr>
          <w:rFonts w:eastAsia="Times New Roman"/>
        </w:rPr>
      </w:pPr>
      <w:r w:rsidRPr="002E6AE1">
        <w:rPr>
          <w:rFonts w:eastAsia="Times New Roman"/>
          <w:i/>
          <w:iCs/>
        </w:rPr>
        <w:t xml:space="preserve">Compliance schedule </w:t>
      </w:r>
      <w:r w:rsidRPr="002E6AE1">
        <w:rPr>
          <w:rFonts w:eastAsia="Times New Roman"/>
        </w:rPr>
        <w:t xml:space="preserve">means: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In the case of an affected source that is in compliance with all applicable requirements established under this part, a statement that the source will continue to comply with such requirements; or</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2963DA" w:rsidRPr="002E6AE1" w:rsidRDefault="002963DA" w:rsidP="002963DA">
      <w:pPr>
        <w:spacing w:before="120" w:line="240" w:lineRule="auto"/>
        <w:rPr>
          <w:rFonts w:eastAsia="Times New Roman"/>
        </w:rPr>
      </w:pPr>
      <w:r w:rsidRPr="002E6AE1">
        <w:rPr>
          <w:rFonts w:eastAsia="Times New Roman"/>
          <w:i/>
          <w:iCs/>
        </w:rPr>
        <w:t xml:space="preserve">Construction </w:t>
      </w:r>
      <w:r w:rsidRPr="002E6AE1">
        <w:rPr>
          <w:rFonts w:eastAsia="Times New Roman"/>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2963DA" w:rsidRPr="002E6AE1" w:rsidRDefault="002963DA" w:rsidP="002963DA">
      <w:pPr>
        <w:spacing w:before="120" w:line="240" w:lineRule="auto"/>
        <w:rPr>
          <w:rFonts w:eastAsia="Times New Roman"/>
        </w:rPr>
      </w:pPr>
      <w:r w:rsidRPr="002E6AE1">
        <w:rPr>
          <w:rFonts w:eastAsia="Times New Roman"/>
          <w:i/>
          <w:iCs/>
        </w:rPr>
        <w:t xml:space="preserve">Continuous emission monitoring system </w:t>
      </w:r>
      <w:r w:rsidRPr="002E6AE1">
        <w:rPr>
          <w:rFonts w:eastAsia="Times New Roman"/>
        </w:rPr>
        <w:t>(CEMS) means the total equipment that may be required to meet the data acquisition and availability requirements of this part, used to sample, condition (if applicable), analyze, and provide a record of emissions.</w:t>
      </w:r>
    </w:p>
    <w:p w:rsidR="002963DA" w:rsidRPr="002E6AE1" w:rsidRDefault="002963DA" w:rsidP="002963DA">
      <w:pPr>
        <w:spacing w:before="120" w:line="240" w:lineRule="auto"/>
        <w:rPr>
          <w:rFonts w:eastAsia="Times New Roman"/>
        </w:rPr>
      </w:pPr>
      <w:r w:rsidRPr="002E6AE1">
        <w:rPr>
          <w:rFonts w:eastAsia="Times New Roman"/>
          <w:i/>
          <w:iCs/>
        </w:rPr>
        <w:t xml:space="preserve">Continuous monitoring system </w:t>
      </w:r>
      <w:r w:rsidRPr="002E6AE1">
        <w:rPr>
          <w:rFonts w:eastAsia="Times New Roman"/>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2963DA" w:rsidRPr="002E6AE1" w:rsidRDefault="002963DA" w:rsidP="002963DA">
      <w:pPr>
        <w:spacing w:before="120" w:line="240" w:lineRule="auto"/>
        <w:rPr>
          <w:rFonts w:eastAsia="Times New Roman"/>
        </w:rPr>
      </w:pPr>
      <w:r w:rsidRPr="002E6AE1">
        <w:rPr>
          <w:rFonts w:eastAsia="Times New Roman"/>
          <w:i/>
          <w:iCs/>
        </w:rPr>
        <w:t xml:space="preserve">Continuous opacity monitoring system </w:t>
      </w:r>
      <w:r w:rsidRPr="002E6AE1">
        <w:rPr>
          <w:rFonts w:eastAsia="Times New Roman"/>
        </w:rPr>
        <w:t>(COMS) means a continuous monitoring system that measures the opacity of emissions.</w:t>
      </w:r>
    </w:p>
    <w:p w:rsidR="002963DA" w:rsidRPr="002E6AE1" w:rsidRDefault="002963DA" w:rsidP="002963DA">
      <w:pPr>
        <w:spacing w:before="120" w:line="240" w:lineRule="auto"/>
        <w:rPr>
          <w:rFonts w:eastAsia="Times New Roman"/>
        </w:rPr>
      </w:pPr>
      <w:r w:rsidRPr="002E6AE1">
        <w:rPr>
          <w:rFonts w:eastAsia="Times New Roman"/>
          <w:i/>
          <w:iCs/>
        </w:rPr>
        <w:t xml:space="preserve">Continuous parameter monitoring system </w:t>
      </w:r>
      <w:r w:rsidRPr="002E6AE1">
        <w:rPr>
          <w:rFonts w:eastAsia="Times New Roman"/>
        </w:rPr>
        <w:t>means the total equipment that may be required to meet the data acquisition and availability requirements of this part, used to sample, condition (if applicable), analyze, and provide a record of process or control system parameters.</w:t>
      </w:r>
    </w:p>
    <w:p w:rsidR="002963DA" w:rsidRPr="002E6AE1" w:rsidRDefault="002963DA" w:rsidP="002963DA">
      <w:pPr>
        <w:spacing w:before="120" w:line="240" w:lineRule="auto"/>
        <w:ind w:left="360" w:hanging="360"/>
        <w:rPr>
          <w:rFonts w:eastAsia="Times New Roman"/>
        </w:rPr>
      </w:pPr>
      <w:r w:rsidRPr="002E6AE1">
        <w:rPr>
          <w:rFonts w:eastAsia="Times New Roman"/>
          <w:i/>
          <w:iCs/>
        </w:rPr>
        <w:t xml:space="preserve">Effective date </w:t>
      </w:r>
      <w:r w:rsidRPr="002E6AE1">
        <w:rPr>
          <w:rFonts w:eastAsia="Times New Roman"/>
        </w:rPr>
        <w:t>means: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With regard to an emission standard established under this part, the date of promulgation in the Federal Register of such standard; or</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2963DA" w:rsidRPr="002E6AE1" w:rsidRDefault="002963DA" w:rsidP="002963DA">
      <w:pPr>
        <w:spacing w:before="120" w:line="240" w:lineRule="auto"/>
        <w:rPr>
          <w:rFonts w:eastAsia="Times New Roman"/>
        </w:rPr>
      </w:pPr>
      <w:r w:rsidRPr="002E6AE1">
        <w:rPr>
          <w:rFonts w:eastAsia="Times New Roman"/>
          <w:i/>
          <w:iCs/>
        </w:rPr>
        <w:t xml:space="preserve">Emission standard </w:t>
      </w:r>
      <w:r w:rsidRPr="002E6AE1">
        <w:rPr>
          <w:rFonts w:eastAsia="Times New Roman"/>
        </w:rPr>
        <w:t>means a national standard, limitation, prohibition, or other regulation promulgated in a subpart of this part pursuant to sections 112(d), 112(h), or 112(f) of the Act.</w:t>
      </w:r>
    </w:p>
    <w:p w:rsidR="002963DA" w:rsidRPr="002E6AE1" w:rsidRDefault="002963DA" w:rsidP="002963DA">
      <w:pPr>
        <w:spacing w:before="120" w:line="240" w:lineRule="auto"/>
        <w:rPr>
          <w:rFonts w:eastAsia="Times New Roman"/>
        </w:rPr>
      </w:pPr>
      <w:r w:rsidRPr="002E6AE1">
        <w:rPr>
          <w:rFonts w:eastAsia="Times New Roman"/>
          <w:i/>
          <w:iCs/>
        </w:rPr>
        <w:t xml:space="preserve">Emissions averaging </w:t>
      </w:r>
      <w:r w:rsidRPr="002E6AE1">
        <w:rPr>
          <w:rFonts w:eastAsia="Times New Roman"/>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2963DA" w:rsidRPr="002E6AE1" w:rsidRDefault="002963DA" w:rsidP="002963DA">
      <w:pPr>
        <w:spacing w:before="120" w:line="240" w:lineRule="auto"/>
        <w:rPr>
          <w:rFonts w:eastAsia="Times New Roman"/>
        </w:rPr>
      </w:pPr>
      <w:r w:rsidRPr="002E6AE1">
        <w:rPr>
          <w:rFonts w:eastAsia="Times New Roman"/>
          <w:i/>
          <w:iCs/>
        </w:rPr>
        <w:t xml:space="preserve">EPA </w:t>
      </w:r>
      <w:r w:rsidRPr="002E6AE1">
        <w:rPr>
          <w:rFonts w:eastAsia="Times New Roman"/>
        </w:rPr>
        <w:t>means the United States Environmental Protection Agency.</w:t>
      </w:r>
    </w:p>
    <w:p w:rsidR="002963DA" w:rsidRPr="002E6AE1" w:rsidRDefault="002963DA" w:rsidP="002963DA">
      <w:pPr>
        <w:spacing w:before="120" w:line="240" w:lineRule="auto"/>
        <w:rPr>
          <w:rFonts w:eastAsia="Times New Roman"/>
        </w:rPr>
      </w:pPr>
      <w:r w:rsidRPr="002E6AE1">
        <w:rPr>
          <w:rFonts w:eastAsia="Times New Roman"/>
          <w:i/>
          <w:iCs/>
        </w:rPr>
        <w:t xml:space="preserve">Equivalent emission limitation </w:t>
      </w:r>
      <w:r w:rsidRPr="002E6AE1">
        <w:rPr>
          <w:rFonts w:eastAsia="Times New Roman"/>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2963DA" w:rsidRPr="002E6AE1" w:rsidRDefault="002963DA" w:rsidP="002963DA">
      <w:pPr>
        <w:spacing w:before="120" w:line="240" w:lineRule="auto"/>
        <w:rPr>
          <w:rFonts w:eastAsia="Times New Roman"/>
        </w:rPr>
      </w:pPr>
      <w:r w:rsidRPr="002E6AE1">
        <w:rPr>
          <w:rFonts w:eastAsia="Times New Roman"/>
          <w:i/>
          <w:iCs/>
        </w:rPr>
        <w:t xml:space="preserve">Excess emissions and continuous monitoring system performance report </w:t>
      </w:r>
      <w:r w:rsidRPr="002E6AE1">
        <w:rPr>
          <w:rFonts w:eastAsia="Times New Roman"/>
        </w:rPr>
        <w:t>is a report that must be submitted periodically by an affected source in order to provide data on its compliance with relevant emission limits, operating parameters, and the performance of its continuous parameter monitoring systems.</w:t>
      </w:r>
    </w:p>
    <w:p w:rsidR="002963DA" w:rsidRPr="002E6AE1" w:rsidRDefault="002963DA" w:rsidP="002963DA">
      <w:pPr>
        <w:spacing w:before="120" w:line="240" w:lineRule="auto"/>
        <w:rPr>
          <w:rFonts w:eastAsia="Times New Roman"/>
        </w:rPr>
      </w:pPr>
      <w:r w:rsidRPr="002E6AE1">
        <w:rPr>
          <w:rFonts w:eastAsia="Times New Roman"/>
          <w:i/>
          <w:iCs/>
        </w:rPr>
        <w:t xml:space="preserve">Existing source </w:t>
      </w:r>
      <w:r w:rsidRPr="002E6AE1">
        <w:rPr>
          <w:rFonts w:eastAsia="Times New Roman"/>
        </w:rPr>
        <w:t>means any affected source that is not a new source.</w:t>
      </w:r>
    </w:p>
    <w:p w:rsidR="002963DA" w:rsidRPr="002E6AE1" w:rsidRDefault="002963DA" w:rsidP="002963DA">
      <w:pPr>
        <w:spacing w:before="120" w:line="240" w:lineRule="auto"/>
        <w:rPr>
          <w:rFonts w:eastAsia="Times New Roman"/>
        </w:rPr>
      </w:pPr>
      <w:r w:rsidRPr="002E6AE1">
        <w:rPr>
          <w:rFonts w:eastAsia="Times New Roman"/>
          <w:i/>
          <w:iCs/>
        </w:rPr>
        <w:t xml:space="preserve">Federally enforceable </w:t>
      </w:r>
      <w:r w:rsidRPr="002E6AE1">
        <w:rPr>
          <w:rFonts w:eastAsia="Times New Roman"/>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Emission standards, alternative emission standards, alternative emission limitations, and equivalent emission limitations established pursuant to section 112 of the Act as amended in 1990;</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New source performance standards established pursuant to section 111 of the Act, and emission standards established pursuant to section 112 of the Act before it was amended in 1990;</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All terms and conditions in a title V permit, including any provisions that limit a source's potential to emit, unless expressly designated as not federally enforceable;</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Limitations and conditions that are part of an approved State Implementation Plan (SIP) or a Federal Implementation Plan (FIP);</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Limitations and conditions that are part of a Federal construction permit issued under 40 CFR 52.21 or any construction permit issued under regulations approved by the EPA in accordance with 40 CFR part 51;</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Limitations and conditions that are part of an operating permit where the permit and the permitting program pursuant to which it was issued meet all of the following criteria:</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operating permit program has been submitted to and approved by EPA into a State implementation plan (SIP) under section 110 of the CAA;</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The limitations, controls, and requirements in the permit in question are permanent, quantifiable, and otherwise enforceable as a practical matter; and</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The permit in question was issued only after adequate and timely notice and opportunity for comment for EPA and the public.</w:t>
      </w:r>
    </w:p>
    <w:p w:rsidR="002963DA" w:rsidRPr="002E6AE1" w:rsidRDefault="002963DA" w:rsidP="002963DA">
      <w:pPr>
        <w:spacing w:before="120" w:line="240" w:lineRule="auto"/>
        <w:ind w:left="720" w:hanging="360"/>
        <w:rPr>
          <w:rFonts w:eastAsia="Times New Roman"/>
        </w:rPr>
      </w:pPr>
      <w:r w:rsidRPr="002E6AE1">
        <w:rPr>
          <w:rFonts w:eastAsia="Times New Roman"/>
        </w:rPr>
        <w:t>(7)</w:t>
      </w:r>
      <w:r w:rsidRPr="002E6AE1">
        <w:rPr>
          <w:rFonts w:eastAsia="Times New Roman"/>
        </w:rPr>
        <w:tab/>
        <w:t>Limitations and conditions in a State rule or program that has been approved by the EPA under subpart E of this part for the purposes of implementing and enforcing section 112; and</w:t>
      </w:r>
    </w:p>
    <w:p w:rsidR="002963DA" w:rsidRPr="002E6AE1" w:rsidRDefault="002963DA" w:rsidP="002963DA">
      <w:pPr>
        <w:spacing w:before="120" w:line="240" w:lineRule="auto"/>
        <w:ind w:left="720" w:hanging="360"/>
        <w:rPr>
          <w:rFonts w:eastAsia="Times New Roman"/>
        </w:rPr>
      </w:pPr>
      <w:r w:rsidRPr="002E6AE1">
        <w:rPr>
          <w:rFonts w:eastAsia="Times New Roman"/>
        </w:rPr>
        <w:t>(8)</w:t>
      </w:r>
      <w:r w:rsidRPr="002E6AE1">
        <w:rPr>
          <w:rFonts w:eastAsia="Times New Roman"/>
        </w:rPr>
        <w:tab/>
        <w:t>Individual consent agreements that the EPA has legal authority to create.</w:t>
      </w:r>
    </w:p>
    <w:p w:rsidR="002963DA" w:rsidRPr="002E6AE1" w:rsidRDefault="002963DA" w:rsidP="002963DA">
      <w:pPr>
        <w:spacing w:before="120" w:line="240" w:lineRule="auto"/>
        <w:rPr>
          <w:rFonts w:eastAsia="Times New Roman"/>
        </w:rPr>
      </w:pPr>
      <w:r w:rsidRPr="002E6AE1">
        <w:rPr>
          <w:rFonts w:eastAsia="Times New Roman"/>
          <w:i/>
          <w:iCs/>
        </w:rPr>
        <w:t xml:space="preserve">Fixed capital cost </w:t>
      </w:r>
      <w:r w:rsidRPr="002E6AE1">
        <w:rPr>
          <w:rFonts w:eastAsia="Times New Roman"/>
        </w:rPr>
        <w:t>means the capital needed to provide all the depreciable components of an existing source.</w:t>
      </w:r>
    </w:p>
    <w:p w:rsidR="002963DA" w:rsidRPr="002E6AE1" w:rsidRDefault="002963DA" w:rsidP="002963DA">
      <w:pPr>
        <w:spacing w:before="120" w:line="240" w:lineRule="auto"/>
        <w:rPr>
          <w:rFonts w:eastAsia="Times New Roman"/>
        </w:rPr>
      </w:pPr>
      <w:r w:rsidRPr="002E6AE1">
        <w:rPr>
          <w:rFonts w:eastAsia="Times New Roman"/>
          <w:i/>
          <w:iCs/>
        </w:rPr>
        <w:t xml:space="preserve">Force majeure </w:t>
      </w:r>
      <w:r w:rsidRPr="002E6AE1">
        <w:rPr>
          <w:rFonts w:eastAsia="Times New Roman"/>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963DA" w:rsidRPr="002E6AE1" w:rsidRDefault="002963DA" w:rsidP="002963DA">
      <w:pPr>
        <w:spacing w:before="120" w:line="240" w:lineRule="auto"/>
        <w:rPr>
          <w:rFonts w:eastAsia="Times New Roman"/>
        </w:rPr>
      </w:pPr>
      <w:r w:rsidRPr="002E6AE1">
        <w:rPr>
          <w:rFonts w:eastAsia="Times New Roman"/>
          <w:i/>
          <w:iCs/>
        </w:rPr>
        <w:t xml:space="preserve">Fugitive emissions </w:t>
      </w:r>
      <w:r w:rsidRPr="002E6AE1">
        <w:rPr>
          <w:rFonts w:eastAsia="Times New Roman"/>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2963DA" w:rsidRPr="002E6AE1" w:rsidRDefault="002963DA" w:rsidP="002963DA">
      <w:pPr>
        <w:spacing w:before="120" w:line="240" w:lineRule="auto"/>
        <w:rPr>
          <w:rFonts w:eastAsia="Times New Roman"/>
        </w:rPr>
      </w:pPr>
      <w:r w:rsidRPr="002E6AE1">
        <w:rPr>
          <w:rFonts w:eastAsia="Times New Roman"/>
          <w:i/>
          <w:iCs/>
        </w:rPr>
        <w:t xml:space="preserve">Hazardous air pollutant </w:t>
      </w:r>
      <w:r w:rsidRPr="002E6AE1">
        <w:rPr>
          <w:rFonts w:eastAsia="Times New Roman"/>
        </w:rPr>
        <w:t>means any air pollutant listed in or pursuant to section 112(b) of the Act.</w:t>
      </w:r>
    </w:p>
    <w:p w:rsidR="002963DA" w:rsidRPr="002E6AE1" w:rsidRDefault="002963DA" w:rsidP="002963DA">
      <w:pPr>
        <w:spacing w:before="120" w:line="240" w:lineRule="auto"/>
        <w:rPr>
          <w:rFonts w:eastAsia="Times New Roman"/>
        </w:rPr>
      </w:pPr>
      <w:r w:rsidRPr="002E6AE1">
        <w:rPr>
          <w:rFonts w:eastAsia="Times New Roman"/>
          <w:i/>
          <w:iCs/>
        </w:rPr>
        <w:t xml:space="preserve">Issuance </w:t>
      </w:r>
      <w:r w:rsidRPr="002E6AE1">
        <w:rPr>
          <w:rFonts w:eastAsia="Times New Roman"/>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963DA" w:rsidRPr="002E6AE1" w:rsidRDefault="002963DA" w:rsidP="002963DA">
      <w:pPr>
        <w:spacing w:before="120" w:line="240" w:lineRule="auto"/>
        <w:rPr>
          <w:rFonts w:eastAsia="Times New Roman"/>
        </w:rPr>
      </w:pPr>
      <w:r w:rsidRPr="002E6AE1">
        <w:rPr>
          <w:rFonts w:eastAsia="Times New Roman"/>
          <w:i/>
          <w:iCs/>
        </w:rPr>
        <w:t xml:space="preserve">Major source </w:t>
      </w:r>
      <w:r w:rsidRPr="002E6AE1">
        <w:rPr>
          <w:rFonts w:eastAsia="Times New Roman"/>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2963DA" w:rsidRPr="002E6AE1" w:rsidRDefault="002963DA" w:rsidP="002963DA">
      <w:pPr>
        <w:spacing w:before="120" w:line="240" w:lineRule="auto"/>
        <w:rPr>
          <w:rFonts w:eastAsia="Times New Roman"/>
        </w:rPr>
      </w:pPr>
      <w:r w:rsidRPr="002E6AE1">
        <w:rPr>
          <w:rFonts w:eastAsia="Times New Roman"/>
          <w:i/>
          <w:iCs/>
        </w:rPr>
        <w:t xml:space="preserve">Malfunction </w:t>
      </w:r>
      <w:r w:rsidRPr="002E6AE1">
        <w:rPr>
          <w:rFonts w:eastAsia="Times New Roman"/>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2963DA" w:rsidRPr="002E6AE1" w:rsidRDefault="002963DA" w:rsidP="002963DA">
      <w:pPr>
        <w:spacing w:before="120" w:line="240" w:lineRule="auto"/>
        <w:rPr>
          <w:rFonts w:eastAsia="Times New Roman"/>
        </w:rPr>
      </w:pPr>
      <w:r w:rsidRPr="002E6AE1">
        <w:rPr>
          <w:rFonts w:eastAsia="Times New Roman"/>
          <w:i/>
          <w:iCs/>
        </w:rPr>
        <w:t xml:space="preserve">Monitoring </w:t>
      </w:r>
      <w:r w:rsidRPr="002E6AE1">
        <w:rPr>
          <w:rFonts w:eastAsia="Times New Roman"/>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2963DA" w:rsidRPr="002E6AE1" w:rsidRDefault="002963DA" w:rsidP="002963DA">
      <w:pPr>
        <w:spacing w:before="120" w:line="240" w:lineRule="auto"/>
        <w:rPr>
          <w:rFonts w:eastAsia="Times New Roman"/>
        </w:rPr>
      </w:pPr>
      <w:r w:rsidRPr="002E6AE1">
        <w:rPr>
          <w:rFonts w:eastAsia="Times New Roman"/>
          <w:i/>
          <w:iCs/>
        </w:rPr>
        <w:t xml:space="preserve">New affected source </w:t>
      </w:r>
      <w:r w:rsidRPr="002E6AE1">
        <w:rPr>
          <w:rFonts w:eastAsia="Times New Roman"/>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Emission reduction impacts of controlling individual sources versus groups of sources;</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Cost effectiveness of controlling individual equipment;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Flexibility to accommodate common control strategies;</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Cost/benefits of emissions averaging;</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Incentives for pollution prevention;</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Feasibility and cost of controlling processes that share common equipment (e.g., product recovery devices);</w:t>
      </w:r>
    </w:p>
    <w:p w:rsidR="002963DA" w:rsidRPr="002E6AE1" w:rsidRDefault="002963DA" w:rsidP="002963DA">
      <w:pPr>
        <w:spacing w:before="120" w:line="240" w:lineRule="auto"/>
        <w:ind w:left="720" w:hanging="360"/>
        <w:rPr>
          <w:rFonts w:eastAsia="Times New Roman"/>
        </w:rPr>
      </w:pPr>
      <w:r w:rsidRPr="002E6AE1">
        <w:rPr>
          <w:rFonts w:eastAsia="Times New Roman"/>
        </w:rPr>
        <w:t>(7)</w:t>
      </w:r>
      <w:r w:rsidRPr="002E6AE1">
        <w:rPr>
          <w:rFonts w:eastAsia="Times New Roman"/>
        </w:rPr>
        <w:tab/>
        <w:t>Feasibility and cost of monitoring; and</w:t>
      </w:r>
    </w:p>
    <w:p w:rsidR="002963DA" w:rsidRPr="002E6AE1" w:rsidRDefault="002963DA" w:rsidP="002963DA">
      <w:pPr>
        <w:spacing w:before="120" w:line="240" w:lineRule="auto"/>
        <w:ind w:left="720" w:hanging="360"/>
        <w:rPr>
          <w:rFonts w:eastAsia="Times New Roman"/>
        </w:rPr>
      </w:pPr>
      <w:r w:rsidRPr="002E6AE1">
        <w:rPr>
          <w:rFonts w:eastAsia="Times New Roman"/>
        </w:rPr>
        <w:t>(8)</w:t>
      </w:r>
      <w:r w:rsidRPr="002E6AE1">
        <w:rPr>
          <w:rFonts w:eastAsia="Times New Roman"/>
        </w:rPr>
        <w:tab/>
        <w:t>Other relevant factors.</w:t>
      </w:r>
    </w:p>
    <w:p w:rsidR="002963DA" w:rsidRPr="002E6AE1" w:rsidRDefault="002963DA" w:rsidP="002963DA">
      <w:pPr>
        <w:spacing w:before="120" w:line="240" w:lineRule="auto"/>
        <w:rPr>
          <w:rFonts w:eastAsia="Times New Roman"/>
        </w:rPr>
      </w:pPr>
      <w:r w:rsidRPr="002E6AE1">
        <w:rPr>
          <w:rFonts w:eastAsia="Times New Roman"/>
          <w:i/>
          <w:iCs/>
        </w:rPr>
        <w:t xml:space="preserve">New source </w:t>
      </w:r>
      <w:r w:rsidRPr="002E6AE1">
        <w:rPr>
          <w:rFonts w:eastAsia="Times New Roman"/>
        </w:rPr>
        <w:t>means any affected source the construction or reconstruction of which is commenced after the Administrator first proposes a relevant emission standard under this part establishing an emission standard applicable to such source.</w:t>
      </w:r>
    </w:p>
    <w:p w:rsidR="002963DA" w:rsidRPr="002E6AE1" w:rsidRDefault="002963DA" w:rsidP="002963DA">
      <w:pPr>
        <w:spacing w:before="120" w:line="240" w:lineRule="auto"/>
        <w:rPr>
          <w:rFonts w:eastAsia="Times New Roman"/>
        </w:rPr>
      </w:pPr>
      <w:r w:rsidRPr="002E6AE1">
        <w:rPr>
          <w:rFonts w:eastAsia="Times New Roman"/>
          <w:i/>
          <w:iCs/>
        </w:rPr>
        <w:t xml:space="preserve">One-hour period, </w:t>
      </w:r>
      <w:r w:rsidRPr="002E6AE1">
        <w:rPr>
          <w:rFonts w:eastAsia="Times New Roman"/>
        </w:rPr>
        <w:t>unless otherwise defined in an applicable subpart, means any 60-minute period commencing on the hour.</w:t>
      </w:r>
    </w:p>
    <w:p w:rsidR="002963DA" w:rsidRPr="002E6AE1" w:rsidRDefault="002963DA" w:rsidP="002963DA">
      <w:pPr>
        <w:spacing w:before="120" w:line="240" w:lineRule="auto"/>
        <w:rPr>
          <w:rFonts w:eastAsia="Times New Roman"/>
        </w:rPr>
      </w:pPr>
      <w:r w:rsidRPr="002E6AE1">
        <w:rPr>
          <w:rFonts w:eastAsia="Times New Roman"/>
          <w:i/>
          <w:iCs/>
        </w:rPr>
        <w:t xml:space="preserve">Opacity </w:t>
      </w:r>
      <w:r w:rsidRPr="002E6AE1">
        <w:rPr>
          <w:rFonts w:eastAsia="Times New Roman"/>
        </w:rPr>
        <w:t>means the degree to which emissions reduce the transmission of light and obscure the view of an object in the background. For continuous opacity monitoring systems, opacity means the fraction of incident light that is attenuated by an optical medium.</w:t>
      </w:r>
    </w:p>
    <w:p w:rsidR="002963DA" w:rsidRPr="002E6AE1" w:rsidRDefault="002963DA" w:rsidP="002963DA">
      <w:pPr>
        <w:spacing w:before="120" w:line="240" w:lineRule="auto"/>
        <w:rPr>
          <w:rFonts w:eastAsia="Times New Roman"/>
        </w:rPr>
      </w:pPr>
      <w:r w:rsidRPr="002E6AE1">
        <w:rPr>
          <w:rFonts w:eastAsia="Times New Roman"/>
          <w:i/>
          <w:iCs/>
        </w:rPr>
        <w:t xml:space="preserve">Owner or operator </w:t>
      </w:r>
      <w:r w:rsidRPr="002E6AE1">
        <w:rPr>
          <w:rFonts w:eastAsia="Times New Roman"/>
        </w:rPr>
        <w:t>means any person who owns, leases, operates, controls, or supervises a stationary source.</w:t>
      </w:r>
    </w:p>
    <w:p w:rsidR="002963DA" w:rsidRPr="002E6AE1" w:rsidRDefault="002963DA" w:rsidP="002963DA">
      <w:pPr>
        <w:spacing w:before="120" w:line="240" w:lineRule="auto"/>
        <w:rPr>
          <w:rFonts w:eastAsia="Times New Roman"/>
        </w:rPr>
      </w:pPr>
      <w:r w:rsidRPr="002E6AE1">
        <w:rPr>
          <w:rFonts w:eastAsia="Times New Roman"/>
          <w:i/>
          <w:iCs/>
        </w:rPr>
        <w:t xml:space="preserve">Performance audit </w:t>
      </w:r>
      <w:r w:rsidRPr="002E6AE1">
        <w:rPr>
          <w:rFonts w:eastAsia="Times New Roman"/>
        </w:rPr>
        <w:t>means a procedure to analyze blind samples, the content of which is known by the Administrator, simultaneously with the analysis of performance test samples in order to provide a measure of test data quality.</w:t>
      </w:r>
    </w:p>
    <w:p w:rsidR="002963DA" w:rsidRPr="002E6AE1" w:rsidRDefault="002963DA" w:rsidP="002963DA">
      <w:pPr>
        <w:spacing w:before="120" w:line="240" w:lineRule="auto"/>
        <w:rPr>
          <w:rFonts w:eastAsia="Times New Roman"/>
        </w:rPr>
      </w:pPr>
      <w:r w:rsidRPr="002E6AE1">
        <w:rPr>
          <w:rFonts w:eastAsia="Times New Roman"/>
          <w:i/>
          <w:iCs/>
        </w:rPr>
        <w:t xml:space="preserve">Performance evaluation </w:t>
      </w:r>
      <w:r w:rsidRPr="002E6AE1">
        <w:rPr>
          <w:rFonts w:eastAsia="Times New Roman"/>
        </w:rPr>
        <w:t>means the conduct of relative accuracy testing, calibration error testing, and other measurements used in validating the continuous monitoring system data.</w:t>
      </w:r>
    </w:p>
    <w:p w:rsidR="002963DA" w:rsidRPr="002E6AE1" w:rsidRDefault="002963DA" w:rsidP="002963DA">
      <w:pPr>
        <w:spacing w:before="120" w:line="240" w:lineRule="auto"/>
        <w:rPr>
          <w:rFonts w:eastAsia="Times New Roman"/>
        </w:rPr>
      </w:pPr>
      <w:r w:rsidRPr="002E6AE1">
        <w:rPr>
          <w:rFonts w:eastAsia="Times New Roman"/>
          <w:i/>
          <w:iCs/>
        </w:rPr>
        <w:t xml:space="preserve">Performance test </w:t>
      </w:r>
      <w:r w:rsidRPr="002E6AE1">
        <w:rPr>
          <w:rFonts w:eastAsia="Times New Roman"/>
        </w:rPr>
        <w:t>means the collection of data resulting from the execution of a test method (usually three emission test runs) used to demonstrate compliance with a relevant emission standard as specified in the performance test section of the relevant standard.</w:t>
      </w:r>
    </w:p>
    <w:p w:rsidR="002963DA" w:rsidRPr="002E6AE1" w:rsidRDefault="002963DA" w:rsidP="002963DA">
      <w:pPr>
        <w:spacing w:before="120" w:line="240" w:lineRule="auto"/>
        <w:rPr>
          <w:rFonts w:eastAsia="Times New Roman"/>
        </w:rPr>
      </w:pPr>
      <w:r w:rsidRPr="002E6AE1">
        <w:rPr>
          <w:rFonts w:eastAsia="Times New Roman"/>
          <w:i/>
          <w:iCs/>
        </w:rPr>
        <w:t xml:space="preserve">Permit modification </w:t>
      </w:r>
      <w:r w:rsidRPr="002E6AE1">
        <w:rPr>
          <w:rFonts w:eastAsia="Times New Roman"/>
        </w:rPr>
        <w:t>means a change to a title V permit as defined in regulations codified in this chapter to implement title V of the Act (42 U.S.C. 7661).</w:t>
      </w:r>
    </w:p>
    <w:p w:rsidR="002963DA" w:rsidRPr="002E6AE1" w:rsidRDefault="002963DA" w:rsidP="002963DA">
      <w:pPr>
        <w:spacing w:before="120" w:line="240" w:lineRule="auto"/>
        <w:rPr>
          <w:rFonts w:eastAsia="Times New Roman"/>
        </w:rPr>
      </w:pPr>
      <w:r w:rsidRPr="002E6AE1">
        <w:rPr>
          <w:rFonts w:eastAsia="Times New Roman"/>
          <w:i/>
          <w:iCs/>
        </w:rPr>
        <w:t xml:space="preserve">Permit program </w:t>
      </w:r>
      <w:r w:rsidRPr="002E6AE1">
        <w:rPr>
          <w:rFonts w:eastAsia="Times New Roman"/>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963DA" w:rsidRPr="002E6AE1" w:rsidRDefault="002963DA" w:rsidP="002963DA">
      <w:pPr>
        <w:spacing w:before="120" w:line="240" w:lineRule="auto"/>
        <w:rPr>
          <w:rFonts w:eastAsia="Times New Roman"/>
        </w:rPr>
      </w:pPr>
      <w:r w:rsidRPr="002E6AE1">
        <w:rPr>
          <w:rFonts w:eastAsia="Times New Roman"/>
          <w:i/>
          <w:iCs/>
        </w:rPr>
        <w:t xml:space="preserve">Permit revision </w:t>
      </w:r>
      <w:r w:rsidRPr="002E6AE1">
        <w:rPr>
          <w:rFonts w:eastAsia="Times New Roman"/>
        </w:rPr>
        <w:t>means any permit modification or administrative permit amendment to a title V permit as defined in regulations codified in this chapter to implement title V of the Act (42 U.S.C. 7661).</w:t>
      </w:r>
    </w:p>
    <w:p w:rsidR="002963DA" w:rsidRPr="002E6AE1" w:rsidRDefault="002963DA" w:rsidP="002963DA">
      <w:pPr>
        <w:spacing w:before="120" w:line="240" w:lineRule="auto"/>
        <w:rPr>
          <w:rFonts w:eastAsia="Times New Roman"/>
        </w:rPr>
      </w:pPr>
      <w:r w:rsidRPr="002E6AE1">
        <w:rPr>
          <w:rFonts w:eastAsia="Times New Roman"/>
          <w:i/>
          <w:iCs/>
        </w:rPr>
        <w:t xml:space="preserve">Permitting authority </w:t>
      </w:r>
      <w:r w:rsidRPr="002E6AE1">
        <w:rPr>
          <w:rFonts w:eastAsia="Times New Roman"/>
        </w:rPr>
        <w:t xml:space="preserve">means: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State air pollution control agency, local agency, other State agency, or other agency authorized by the Administrator to carry out a permit program under part 70 of this chapter; or</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Administrator, in the case of EPA-implemented permit programs under title V of the Act (42 U.S.C. 7661).</w:t>
      </w:r>
    </w:p>
    <w:p w:rsidR="002963DA" w:rsidRPr="002E6AE1" w:rsidRDefault="002963DA" w:rsidP="002963DA">
      <w:pPr>
        <w:spacing w:before="120" w:line="240" w:lineRule="auto"/>
        <w:rPr>
          <w:rFonts w:eastAsia="Times New Roman"/>
        </w:rPr>
      </w:pPr>
      <w:r w:rsidRPr="002E6AE1">
        <w:rPr>
          <w:rFonts w:eastAsia="Times New Roman"/>
          <w:i/>
          <w:iCs/>
        </w:rPr>
        <w:t xml:space="preserve">Pollution Prevention </w:t>
      </w:r>
      <w:r w:rsidRPr="002E6AE1">
        <w:rPr>
          <w:rFonts w:eastAsia="Times New Roman"/>
        </w:rPr>
        <w:t xml:space="preserve">means </w:t>
      </w:r>
      <w:r w:rsidRPr="002E6AE1">
        <w:rPr>
          <w:rFonts w:eastAsia="Times New Roman"/>
          <w:i/>
          <w:iCs/>
        </w:rPr>
        <w:t xml:space="preserve">source reduction </w:t>
      </w:r>
      <w:r w:rsidRPr="002E6AE1">
        <w:rPr>
          <w:rFonts w:eastAsia="Times New Roman"/>
        </w:rPr>
        <w:t>as defined under the Pollution Prevention Act (42 U.S.C. 13101–13109). The definition is as follows: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Source reduction </w:t>
      </w:r>
      <w:r w:rsidRPr="002E6AE1">
        <w:rPr>
          <w:rFonts w:eastAsia="Times New Roman"/>
        </w:rPr>
        <w:t>is any practice that:</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Reduces the amount of any hazardous substance, pollutant, or contaminant entering any waste stream or otherwise released into the environment (including fugitive emissions) prior to recycling, treatment, or disposal; and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Reduces the hazards to public health and the environment associated with the release of such substances, pollutants, or contaminants.</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 xml:space="preserve">The term </w:t>
      </w:r>
      <w:r w:rsidRPr="002E6AE1">
        <w:rPr>
          <w:rFonts w:eastAsia="Times New Roman"/>
          <w:i/>
          <w:iCs/>
        </w:rPr>
        <w:t xml:space="preserve">source reduction </w:t>
      </w:r>
      <w:r w:rsidRPr="002E6AE1">
        <w:rPr>
          <w:rFonts w:eastAsia="Times New Roman"/>
        </w:rPr>
        <w:t>includes equipment or technology modifications, process or procedure modifications, reformulation or redesign of products, substitution of raw materials, and improvements in housekeeping, maintenance, training, or inventory control.</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 xml:space="preserve">The term </w:t>
      </w:r>
      <w:r w:rsidRPr="002E6AE1">
        <w:rPr>
          <w:rFonts w:eastAsia="Times New Roman"/>
          <w:i/>
          <w:iCs/>
        </w:rPr>
        <w:t xml:space="preserve">source reduction </w:t>
      </w:r>
      <w:r w:rsidRPr="002E6AE1">
        <w:rPr>
          <w:rFonts w:eastAsia="Times New Roman"/>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2963DA" w:rsidRPr="002E6AE1" w:rsidRDefault="002963DA" w:rsidP="002963DA">
      <w:pPr>
        <w:spacing w:before="120" w:line="240" w:lineRule="auto"/>
        <w:rPr>
          <w:rFonts w:eastAsia="Times New Roman"/>
        </w:rPr>
      </w:pPr>
      <w:r w:rsidRPr="002E6AE1">
        <w:rPr>
          <w:rFonts w:eastAsia="Times New Roman"/>
          <w:i/>
          <w:iCs/>
        </w:rPr>
        <w:t xml:space="preserve">Potential to emit </w:t>
      </w:r>
      <w:r w:rsidRPr="002E6AE1">
        <w:rPr>
          <w:rFonts w:eastAsia="Times New Roman"/>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2963DA" w:rsidRPr="002E6AE1" w:rsidRDefault="002963DA" w:rsidP="002963DA">
      <w:pPr>
        <w:spacing w:before="120" w:line="240" w:lineRule="auto"/>
        <w:rPr>
          <w:rFonts w:eastAsia="Times New Roman"/>
        </w:rPr>
      </w:pPr>
      <w:r w:rsidRPr="002E6AE1">
        <w:rPr>
          <w:rFonts w:eastAsia="Times New Roman"/>
          <w:i/>
          <w:iCs/>
        </w:rPr>
        <w:t xml:space="preserve">Reconstruction, </w:t>
      </w:r>
      <w:r w:rsidRPr="002E6AE1">
        <w:rPr>
          <w:rFonts w:eastAsia="Times New Roman"/>
        </w:rPr>
        <w:t>unless otherwise defined in a relevant standard, means the replacement of components of an affected or a previously nonaffected source to such an extent that: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fixed capital cost of the new components exceeds 50 percent of the fixed capital cost that would be required to construct a comparable new source; and</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2963DA" w:rsidRPr="002E6AE1" w:rsidRDefault="002963DA" w:rsidP="002963DA">
      <w:pPr>
        <w:spacing w:before="120" w:line="240" w:lineRule="auto"/>
        <w:rPr>
          <w:rFonts w:eastAsia="Times New Roman"/>
        </w:rPr>
      </w:pPr>
      <w:r w:rsidRPr="002E6AE1">
        <w:rPr>
          <w:rFonts w:eastAsia="Times New Roman"/>
          <w:i/>
          <w:iCs/>
        </w:rPr>
        <w:t xml:space="preserve">Regulation promulgation schedule </w:t>
      </w:r>
      <w:r w:rsidRPr="002E6AE1">
        <w:rPr>
          <w:rFonts w:eastAsia="Times New Roman"/>
        </w:rPr>
        <w:t>means the schedule for the promulgation of emission standards under this part, established by the Administrator pursuant to section 112(e) of the Act and published in the Federal Register.</w:t>
      </w:r>
    </w:p>
    <w:p w:rsidR="002963DA" w:rsidRPr="002E6AE1" w:rsidRDefault="002963DA" w:rsidP="002963DA">
      <w:pPr>
        <w:spacing w:before="120" w:line="240" w:lineRule="auto"/>
        <w:rPr>
          <w:rFonts w:eastAsia="Times New Roman"/>
        </w:rPr>
      </w:pPr>
      <w:r w:rsidRPr="002E6AE1">
        <w:rPr>
          <w:rFonts w:eastAsia="Times New Roman"/>
          <w:i/>
          <w:iCs/>
        </w:rPr>
        <w:t xml:space="preserve">Relevant standard </w:t>
      </w:r>
      <w:r w:rsidRPr="002E6AE1">
        <w:rPr>
          <w:rFonts w:eastAsia="Times New Roman"/>
        </w:rPr>
        <w:t>means: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An emission standard;</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An alternative emission standard;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An alternative emission limitation; or</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2963DA" w:rsidRPr="002E6AE1" w:rsidRDefault="002963DA" w:rsidP="002963DA">
      <w:pPr>
        <w:spacing w:before="120" w:line="240" w:lineRule="auto"/>
        <w:ind w:left="360" w:hanging="360"/>
        <w:rPr>
          <w:rFonts w:eastAsia="Times New Roman"/>
        </w:rPr>
      </w:pPr>
      <w:r w:rsidRPr="002E6AE1">
        <w:rPr>
          <w:rFonts w:eastAsia="Times New Roman"/>
          <w:i/>
          <w:iCs/>
        </w:rPr>
        <w:t xml:space="preserve">Responsible official </w:t>
      </w:r>
      <w:r w:rsidRPr="002E6AE1">
        <w:rPr>
          <w:rFonts w:eastAsia="Times New Roman"/>
        </w:rPr>
        <w:t>means one of the following:</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facilities employ more than 250 persons or have gross annual sales or expenditures exceeding $25 million (in second quarter 1980 dollars); 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delegation of authority to such representative is approved in advance by the Administrator.</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For a partnership or sole proprietorship: a general partner or the proprietor, respectively.</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For affected sources (as defined in this part) applying for or subject to a title V permit: “responsible official” shall have the same meaning as defined in part 70 or Federal title V regulations in this chapter (42 U.S.C. 7661), whichever is applicable.</w:t>
      </w:r>
    </w:p>
    <w:p w:rsidR="002963DA" w:rsidRPr="002E6AE1" w:rsidRDefault="002963DA" w:rsidP="002963DA">
      <w:pPr>
        <w:spacing w:before="120" w:line="240" w:lineRule="auto"/>
        <w:rPr>
          <w:rFonts w:eastAsia="Times New Roman"/>
        </w:rPr>
      </w:pPr>
      <w:r w:rsidRPr="002E6AE1">
        <w:rPr>
          <w:rFonts w:eastAsia="Times New Roman"/>
          <w:i/>
          <w:iCs/>
        </w:rPr>
        <w:t xml:space="preserve">Run </w:t>
      </w:r>
      <w:r w:rsidRPr="002E6AE1">
        <w:rPr>
          <w:rFonts w:eastAsia="Times New Roman"/>
        </w:rPr>
        <w:t>means one of a series of emission or other measurements needed to determine emissions for a representative operating period or cycle as specified in this part.</w:t>
      </w:r>
    </w:p>
    <w:p w:rsidR="002963DA" w:rsidRPr="002E6AE1" w:rsidRDefault="002963DA" w:rsidP="002963DA">
      <w:pPr>
        <w:spacing w:before="120" w:line="240" w:lineRule="auto"/>
        <w:rPr>
          <w:rFonts w:eastAsia="Times New Roman"/>
        </w:rPr>
      </w:pPr>
      <w:r w:rsidRPr="002E6AE1">
        <w:rPr>
          <w:rFonts w:eastAsia="Times New Roman"/>
          <w:i/>
          <w:iCs/>
        </w:rPr>
        <w:t xml:space="preserve">Shutdown </w:t>
      </w:r>
      <w:r w:rsidRPr="002E6AE1">
        <w:rPr>
          <w:rFonts w:eastAsia="Times New Roman"/>
        </w:rPr>
        <w:t>means the cessation of operation of an affected source or portion of an affected source for any purpose.</w:t>
      </w:r>
    </w:p>
    <w:p w:rsidR="002963DA" w:rsidRPr="002E6AE1" w:rsidRDefault="002963DA" w:rsidP="002963DA">
      <w:pPr>
        <w:spacing w:before="120" w:line="240" w:lineRule="auto"/>
        <w:rPr>
          <w:rFonts w:eastAsia="Times New Roman"/>
        </w:rPr>
      </w:pPr>
      <w:r w:rsidRPr="002E6AE1">
        <w:rPr>
          <w:rFonts w:eastAsia="Times New Roman"/>
          <w:i/>
          <w:iCs/>
        </w:rPr>
        <w:t xml:space="preserve">Six-minute period </w:t>
      </w:r>
      <w:r w:rsidRPr="002E6AE1">
        <w:rPr>
          <w:rFonts w:eastAsia="Times New Roman"/>
        </w:rPr>
        <w:t>means, with respect to opacity determinations, any one of the 10 equal parts of a 1-hour period.</w:t>
      </w:r>
    </w:p>
    <w:p w:rsidR="002963DA" w:rsidRPr="002E6AE1" w:rsidRDefault="002963DA" w:rsidP="002963DA">
      <w:pPr>
        <w:spacing w:before="120" w:line="240" w:lineRule="auto"/>
        <w:rPr>
          <w:rFonts w:eastAsia="Times New Roman"/>
        </w:rPr>
      </w:pPr>
      <w:r w:rsidRPr="002E6AE1">
        <w:rPr>
          <w:rFonts w:eastAsia="Times New Roman"/>
          <w:i/>
          <w:iCs/>
        </w:rPr>
        <w:t xml:space="preserve">Source at a Performance Track member facility </w:t>
      </w:r>
      <w:r w:rsidRPr="002E6AE1">
        <w:rPr>
          <w:rFonts w:eastAsia="Times New Roman"/>
        </w:rPr>
        <w:t xml:space="preserve">means a major or area source located at a facility which has been accepted by EPA for membership in the Performance Track Program (as described at </w:t>
      </w:r>
      <w:r w:rsidRPr="002E6AE1">
        <w:rPr>
          <w:rFonts w:eastAsia="Times New Roman"/>
          <w:i/>
          <w:iCs/>
        </w:rPr>
        <w:t xml:space="preserve">www.epa.gov/PerformanceTrack </w:t>
      </w:r>
      <w:r w:rsidRPr="002E6AE1">
        <w:rPr>
          <w:rFonts w:eastAsia="Times New Roman"/>
        </w:rPr>
        <w:t>) and is still a member of the Program. The Performance Track Program is a voluntary program that encourages continuous environmental improvement through the use of environmental management systems, local community outreach, and measurable results.</w:t>
      </w:r>
    </w:p>
    <w:p w:rsidR="002963DA" w:rsidRPr="002E6AE1" w:rsidRDefault="002963DA" w:rsidP="002963DA">
      <w:pPr>
        <w:spacing w:before="120" w:line="240" w:lineRule="auto"/>
        <w:rPr>
          <w:rFonts w:eastAsia="Times New Roman"/>
        </w:rPr>
      </w:pPr>
      <w:r w:rsidRPr="002E6AE1">
        <w:rPr>
          <w:rFonts w:eastAsia="Times New Roman"/>
          <w:i/>
          <w:iCs/>
        </w:rPr>
        <w:t xml:space="preserve">Standard conditions </w:t>
      </w:r>
      <w:r w:rsidRPr="002E6AE1">
        <w:rPr>
          <w:rFonts w:eastAsia="Times New Roman"/>
        </w:rPr>
        <w:t>means a temperature of 293 K (68 °F) and a pressure of 101.3 kilopascals (29.92 in. Hg).</w:t>
      </w:r>
    </w:p>
    <w:p w:rsidR="002963DA" w:rsidRPr="002E6AE1" w:rsidRDefault="002963DA" w:rsidP="002963DA">
      <w:pPr>
        <w:spacing w:before="120" w:line="240" w:lineRule="auto"/>
        <w:rPr>
          <w:rFonts w:eastAsia="Times New Roman"/>
        </w:rPr>
      </w:pPr>
      <w:r w:rsidRPr="002E6AE1">
        <w:rPr>
          <w:rFonts w:eastAsia="Times New Roman"/>
          <w:i/>
          <w:iCs/>
        </w:rPr>
        <w:t xml:space="preserve">Startup </w:t>
      </w:r>
      <w:r w:rsidRPr="002E6AE1">
        <w:rPr>
          <w:rFonts w:eastAsia="Times New Roman"/>
        </w:rPr>
        <w:t>means the setting in operation of an affected source or portion of an affected source for any purpose.</w:t>
      </w:r>
    </w:p>
    <w:p w:rsidR="002963DA" w:rsidRPr="002E6AE1" w:rsidRDefault="002963DA" w:rsidP="002963DA">
      <w:pPr>
        <w:spacing w:before="120" w:line="240" w:lineRule="auto"/>
        <w:rPr>
          <w:rFonts w:eastAsia="Times New Roman"/>
        </w:rPr>
      </w:pPr>
      <w:r w:rsidRPr="002E6AE1">
        <w:rPr>
          <w:rFonts w:eastAsia="Times New Roman"/>
          <w:i/>
          <w:iCs/>
        </w:rPr>
        <w:t xml:space="preserve">State </w:t>
      </w:r>
      <w:r w:rsidRPr="002E6AE1">
        <w:rPr>
          <w:rFonts w:eastAsia="Times New Roman"/>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963DA" w:rsidRPr="002E6AE1" w:rsidRDefault="002963DA" w:rsidP="002963DA">
      <w:pPr>
        <w:spacing w:before="120" w:line="240" w:lineRule="auto"/>
        <w:rPr>
          <w:rFonts w:eastAsia="Times New Roman"/>
        </w:rPr>
      </w:pPr>
      <w:r w:rsidRPr="002E6AE1">
        <w:rPr>
          <w:rFonts w:eastAsia="Times New Roman"/>
          <w:i/>
          <w:iCs/>
        </w:rPr>
        <w:t xml:space="preserve">Stationary source </w:t>
      </w:r>
      <w:r w:rsidRPr="002E6AE1">
        <w:rPr>
          <w:rFonts w:eastAsia="Times New Roman"/>
        </w:rPr>
        <w:t>means any building, structure, facility, or installation which emits or may emit any air pollutant.</w:t>
      </w:r>
    </w:p>
    <w:p w:rsidR="002963DA" w:rsidRPr="002E6AE1" w:rsidRDefault="002963DA" w:rsidP="002963DA">
      <w:pPr>
        <w:spacing w:before="120" w:line="240" w:lineRule="auto"/>
        <w:rPr>
          <w:rFonts w:eastAsia="Times New Roman"/>
        </w:rPr>
      </w:pPr>
      <w:r w:rsidRPr="002E6AE1">
        <w:rPr>
          <w:rFonts w:eastAsia="Times New Roman"/>
          <w:i/>
          <w:iCs/>
        </w:rPr>
        <w:t xml:space="preserve">Test method </w:t>
      </w:r>
      <w:r w:rsidRPr="002E6AE1">
        <w:rPr>
          <w:rFonts w:eastAsia="Times New Roman"/>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2963DA" w:rsidRPr="002E6AE1" w:rsidRDefault="002963DA" w:rsidP="002963DA">
      <w:pPr>
        <w:spacing w:before="120" w:line="240" w:lineRule="auto"/>
        <w:rPr>
          <w:rFonts w:eastAsia="Times New Roman"/>
        </w:rPr>
      </w:pPr>
      <w:r w:rsidRPr="002E6AE1">
        <w:rPr>
          <w:rFonts w:eastAsia="Times New Roman"/>
          <w:i/>
          <w:iCs/>
        </w:rPr>
        <w:t xml:space="preserve">Title V permit </w:t>
      </w:r>
      <w:r w:rsidRPr="002E6AE1">
        <w:rPr>
          <w:rFonts w:eastAsia="Times New Roman"/>
        </w:rPr>
        <w:t>means any permit issued, renewed, or revised pursuant to Federal or State regulations established to implement title V of the Act (42 U.S.C. 7661). A title V permit issued by a State permitting authority is called a part 70 permit in this part.</w:t>
      </w:r>
    </w:p>
    <w:p w:rsidR="002963DA" w:rsidRPr="002E6AE1" w:rsidRDefault="002963DA" w:rsidP="002963DA">
      <w:pPr>
        <w:spacing w:before="120" w:line="240" w:lineRule="auto"/>
        <w:rPr>
          <w:rFonts w:eastAsia="Times New Roman"/>
        </w:rPr>
      </w:pPr>
      <w:r w:rsidRPr="002E6AE1">
        <w:rPr>
          <w:rFonts w:eastAsia="Times New Roman"/>
          <w:i/>
          <w:iCs/>
        </w:rPr>
        <w:t xml:space="preserve">Visible emission </w:t>
      </w:r>
      <w:r w:rsidRPr="002E6AE1">
        <w:rPr>
          <w:rFonts w:eastAsia="Times New Roman"/>
        </w:rPr>
        <w:t>means the observation of an emission of opacity or optical density above the threshold of vision.</w:t>
      </w:r>
    </w:p>
    <w:p w:rsidR="002963DA" w:rsidRPr="002E6AE1" w:rsidRDefault="002963DA" w:rsidP="002963DA">
      <w:pPr>
        <w:spacing w:before="120" w:line="240" w:lineRule="auto"/>
        <w:rPr>
          <w:rFonts w:eastAsia="Times New Roman"/>
        </w:rPr>
      </w:pPr>
      <w:r w:rsidRPr="002E6AE1">
        <w:rPr>
          <w:rFonts w:eastAsia="Times New Roman"/>
          <w:i/>
          <w:iCs/>
        </w:rPr>
        <w:t xml:space="preserve">Working day </w:t>
      </w:r>
      <w:r w:rsidRPr="002E6AE1">
        <w:rPr>
          <w:rFonts w:eastAsia="Times New Roman"/>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67 FR 16596, Apr. 5, 2002; 68 FR 32600, May 30, 2003; 69 FR 21752, Apr. 22, 2004; 72 FR 27443, May 16, 2007]</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63.3   Units and abbreviations.</w:t>
      </w:r>
    </w:p>
    <w:p w:rsidR="002963DA" w:rsidRPr="002E6AE1" w:rsidRDefault="002963DA" w:rsidP="002963DA">
      <w:pPr>
        <w:spacing w:before="120" w:line="240" w:lineRule="auto"/>
        <w:rPr>
          <w:rFonts w:eastAsia="Times New Roman"/>
        </w:rPr>
      </w:pPr>
      <w:r w:rsidRPr="002E6AE1">
        <w:rPr>
          <w:rFonts w:eastAsia="Times New Roman"/>
        </w:rPr>
        <w:t>Used in this part are abbreviations and symbols of units of measure. These are defined as follows:</w:t>
      </w:r>
    </w:p>
    <w:p w:rsidR="002963DA" w:rsidRPr="002E6AE1" w:rsidRDefault="002963DA" w:rsidP="002963DA">
      <w:pPr>
        <w:spacing w:before="120" w:line="240" w:lineRule="auto"/>
        <w:rPr>
          <w:rFonts w:eastAsia="Times New Roman"/>
        </w:rPr>
      </w:pPr>
      <w:r w:rsidRPr="002E6AE1">
        <w:rPr>
          <w:rFonts w:eastAsia="Times New Roman"/>
        </w:rPr>
        <w:t>(a)</w:t>
      </w:r>
      <w:r w:rsidRPr="002E6AE1">
        <w:rPr>
          <w:rFonts w:eastAsia="Times New Roman"/>
        </w:rPr>
        <w:tab/>
      </w:r>
      <w:r w:rsidRPr="002E6AE1">
        <w:rPr>
          <w:rFonts w:eastAsia="Times New Roman"/>
          <w:i/>
          <w:iCs/>
        </w:rPr>
        <w:t xml:space="preserve">System International (SI) units of measure: </w:t>
      </w:r>
    </w:p>
    <w:p w:rsidR="002963DA" w:rsidRPr="002E6AE1" w:rsidRDefault="002963DA" w:rsidP="002963DA">
      <w:pPr>
        <w:spacing w:before="120" w:line="240" w:lineRule="auto"/>
        <w:ind w:left="360"/>
        <w:rPr>
          <w:rFonts w:eastAsia="Times New Roman"/>
        </w:rPr>
      </w:pPr>
      <w:r w:rsidRPr="002E6AE1">
        <w:rPr>
          <w:rFonts w:eastAsia="Times New Roman"/>
        </w:rPr>
        <w:t>A  =  ampere</w:t>
      </w:r>
    </w:p>
    <w:p w:rsidR="002963DA" w:rsidRPr="002E6AE1" w:rsidRDefault="002963DA" w:rsidP="002963DA">
      <w:pPr>
        <w:spacing w:before="120" w:line="240" w:lineRule="auto"/>
        <w:ind w:left="360"/>
        <w:rPr>
          <w:rFonts w:eastAsia="Times New Roman"/>
        </w:rPr>
      </w:pPr>
      <w:r w:rsidRPr="002E6AE1">
        <w:rPr>
          <w:rFonts w:eastAsia="Times New Roman"/>
        </w:rPr>
        <w:t>g  =  gram</w:t>
      </w:r>
    </w:p>
    <w:p w:rsidR="002963DA" w:rsidRPr="002E6AE1" w:rsidRDefault="002963DA" w:rsidP="002963DA">
      <w:pPr>
        <w:spacing w:before="120" w:line="240" w:lineRule="auto"/>
        <w:ind w:left="360"/>
        <w:rPr>
          <w:rFonts w:eastAsia="Times New Roman"/>
        </w:rPr>
      </w:pPr>
      <w:r w:rsidRPr="002E6AE1">
        <w:rPr>
          <w:rFonts w:eastAsia="Times New Roman"/>
        </w:rPr>
        <w:t>Hz  =  hertz</w:t>
      </w:r>
    </w:p>
    <w:p w:rsidR="002963DA" w:rsidRPr="002E6AE1" w:rsidRDefault="002963DA" w:rsidP="002963DA">
      <w:pPr>
        <w:spacing w:before="120" w:line="240" w:lineRule="auto"/>
        <w:ind w:left="360"/>
        <w:rPr>
          <w:rFonts w:eastAsia="Times New Roman"/>
        </w:rPr>
      </w:pPr>
      <w:r w:rsidRPr="002E6AE1">
        <w:rPr>
          <w:rFonts w:eastAsia="Times New Roman"/>
        </w:rPr>
        <w:t>J  =  joule</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°K  =  degree Kelvin</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kg  =  kilogram</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l  =  liter</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m  =  meter</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m</w:t>
      </w:r>
      <w:r w:rsidRPr="002E6AE1">
        <w:rPr>
          <w:rFonts w:eastAsia="Times New Roman"/>
          <w:vertAlign w:val="superscript"/>
          <w:lang w:val="de-DE"/>
        </w:rPr>
        <w:t>3</w:t>
      </w:r>
      <w:r w:rsidRPr="002E6AE1">
        <w:rPr>
          <w:rFonts w:eastAsia="Times New Roman"/>
          <w:lang w:val="de-DE"/>
        </w:rPr>
        <w:t xml:space="preserve">  =  cubic meter</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mg  =  milligram = 10</w:t>
      </w:r>
      <w:r w:rsidRPr="002E6AE1">
        <w:rPr>
          <w:rFonts w:eastAsia="Times New Roman"/>
          <w:vertAlign w:val="superscript"/>
          <w:lang w:val="de-DE"/>
        </w:rPr>
        <w:t>−3</w:t>
      </w:r>
      <w:r w:rsidRPr="002E6AE1">
        <w:rPr>
          <w:rFonts w:eastAsia="Times New Roman"/>
          <w:lang w:val="de-DE"/>
        </w:rPr>
        <w:t>gram</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ml  =  milliliter = 10</w:t>
      </w:r>
      <w:r w:rsidRPr="002E6AE1">
        <w:rPr>
          <w:rFonts w:eastAsia="Times New Roman"/>
          <w:vertAlign w:val="superscript"/>
          <w:lang w:val="de-DE"/>
        </w:rPr>
        <w:t>−3</w:t>
      </w:r>
      <w:r w:rsidRPr="002E6AE1">
        <w:rPr>
          <w:rFonts w:eastAsia="Times New Roman"/>
          <w:lang w:val="de-DE"/>
        </w:rPr>
        <w:t>liter</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mm  =  millimeter = 10</w:t>
      </w:r>
      <w:r w:rsidRPr="002E6AE1">
        <w:rPr>
          <w:rFonts w:eastAsia="Times New Roman"/>
          <w:vertAlign w:val="superscript"/>
          <w:lang w:val="de-DE"/>
        </w:rPr>
        <w:t>−3</w:t>
      </w:r>
      <w:r w:rsidRPr="002E6AE1">
        <w:rPr>
          <w:rFonts w:eastAsia="Times New Roman"/>
          <w:lang w:val="de-DE"/>
        </w:rPr>
        <w:t>meter</w:t>
      </w:r>
    </w:p>
    <w:p w:rsidR="002963DA" w:rsidRPr="002E6AE1" w:rsidRDefault="002963DA" w:rsidP="002963DA">
      <w:pPr>
        <w:spacing w:before="120" w:line="240" w:lineRule="auto"/>
        <w:ind w:left="360"/>
        <w:rPr>
          <w:rFonts w:eastAsia="Times New Roman"/>
        </w:rPr>
      </w:pPr>
      <w:r w:rsidRPr="002E6AE1">
        <w:rPr>
          <w:rFonts w:eastAsia="Times New Roman"/>
        </w:rPr>
        <w:t>Mg  =  megagram = 10</w:t>
      </w:r>
      <w:r w:rsidRPr="002E6AE1">
        <w:rPr>
          <w:rFonts w:eastAsia="Times New Roman"/>
          <w:vertAlign w:val="superscript"/>
        </w:rPr>
        <w:t>6</w:t>
      </w:r>
      <w:r w:rsidRPr="002E6AE1">
        <w:rPr>
          <w:rFonts w:eastAsia="Times New Roman"/>
        </w:rPr>
        <w:t xml:space="preserve"> gram = metric ton</w:t>
      </w:r>
    </w:p>
    <w:p w:rsidR="002963DA" w:rsidRPr="002E6AE1" w:rsidRDefault="002963DA" w:rsidP="002963DA">
      <w:pPr>
        <w:spacing w:before="120" w:line="240" w:lineRule="auto"/>
        <w:ind w:left="360"/>
        <w:rPr>
          <w:rFonts w:eastAsia="Times New Roman"/>
        </w:rPr>
      </w:pPr>
      <w:r w:rsidRPr="002E6AE1">
        <w:rPr>
          <w:rFonts w:eastAsia="Times New Roman"/>
        </w:rPr>
        <w:t>MJ  =  megajoule</w:t>
      </w:r>
    </w:p>
    <w:p w:rsidR="002963DA" w:rsidRPr="002E6AE1" w:rsidRDefault="002963DA" w:rsidP="002963DA">
      <w:pPr>
        <w:spacing w:before="120" w:line="240" w:lineRule="auto"/>
        <w:ind w:left="360"/>
        <w:rPr>
          <w:rFonts w:eastAsia="Times New Roman"/>
        </w:rPr>
      </w:pPr>
      <w:r w:rsidRPr="002E6AE1">
        <w:rPr>
          <w:rFonts w:eastAsia="Times New Roman"/>
        </w:rPr>
        <w:t>mol  =  mole</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N  =  newton</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ng  =  nanogram = 10</w:t>
      </w:r>
      <w:r w:rsidRPr="002E6AE1">
        <w:rPr>
          <w:rFonts w:eastAsia="Times New Roman"/>
          <w:vertAlign w:val="superscript"/>
          <w:lang w:val="de-DE"/>
        </w:rPr>
        <w:t>−9</w:t>
      </w:r>
      <w:r w:rsidRPr="002E6AE1">
        <w:rPr>
          <w:rFonts w:eastAsia="Times New Roman"/>
          <w:lang w:val="de-DE"/>
        </w:rPr>
        <w:t>gram</w:t>
      </w:r>
    </w:p>
    <w:p w:rsidR="002963DA" w:rsidRPr="002E6AE1" w:rsidRDefault="002963DA" w:rsidP="002963DA">
      <w:pPr>
        <w:spacing w:before="120" w:line="240" w:lineRule="auto"/>
        <w:ind w:left="360"/>
        <w:rPr>
          <w:rFonts w:eastAsia="Times New Roman"/>
          <w:lang w:val="de-DE"/>
        </w:rPr>
      </w:pPr>
      <w:r w:rsidRPr="002E6AE1">
        <w:rPr>
          <w:rFonts w:eastAsia="Times New Roman"/>
          <w:lang w:val="de-DE"/>
        </w:rPr>
        <w:t>nm  =  nanometer = 10</w:t>
      </w:r>
      <w:r w:rsidRPr="002E6AE1">
        <w:rPr>
          <w:rFonts w:eastAsia="Times New Roman"/>
          <w:vertAlign w:val="superscript"/>
          <w:lang w:val="de-DE"/>
        </w:rPr>
        <w:t>−9</w:t>
      </w:r>
      <w:r w:rsidRPr="002E6AE1">
        <w:rPr>
          <w:rFonts w:eastAsia="Times New Roman"/>
          <w:lang w:val="de-DE"/>
        </w:rPr>
        <w:t>meter</w:t>
      </w:r>
    </w:p>
    <w:p w:rsidR="002963DA" w:rsidRPr="002E6AE1" w:rsidRDefault="002963DA" w:rsidP="002963DA">
      <w:pPr>
        <w:spacing w:before="120" w:line="240" w:lineRule="auto"/>
        <w:ind w:left="360"/>
        <w:rPr>
          <w:rFonts w:eastAsia="Times New Roman"/>
        </w:rPr>
      </w:pPr>
      <w:r w:rsidRPr="002E6AE1">
        <w:rPr>
          <w:rFonts w:eastAsia="Times New Roman"/>
        </w:rPr>
        <w:t>Pa  =  pascal</w:t>
      </w:r>
    </w:p>
    <w:p w:rsidR="002963DA" w:rsidRPr="002E6AE1" w:rsidRDefault="002963DA" w:rsidP="002963DA">
      <w:pPr>
        <w:spacing w:before="120" w:line="240" w:lineRule="auto"/>
        <w:ind w:left="360"/>
        <w:rPr>
          <w:rFonts w:eastAsia="Times New Roman"/>
        </w:rPr>
      </w:pPr>
      <w:r w:rsidRPr="002E6AE1">
        <w:rPr>
          <w:rFonts w:eastAsia="Times New Roman"/>
        </w:rPr>
        <w:t>s  =  second</w:t>
      </w:r>
    </w:p>
    <w:p w:rsidR="002963DA" w:rsidRPr="002E6AE1" w:rsidRDefault="002963DA" w:rsidP="002963DA">
      <w:pPr>
        <w:spacing w:before="120" w:line="240" w:lineRule="auto"/>
        <w:ind w:left="360"/>
        <w:rPr>
          <w:rFonts w:eastAsia="Times New Roman"/>
        </w:rPr>
      </w:pPr>
      <w:r w:rsidRPr="002E6AE1">
        <w:rPr>
          <w:rFonts w:eastAsia="Times New Roman"/>
        </w:rPr>
        <w:t>V  =  volt</w:t>
      </w:r>
    </w:p>
    <w:p w:rsidR="002963DA" w:rsidRPr="002E6AE1" w:rsidRDefault="002963DA" w:rsidP="002963DA">
      <w:pPr>
        <w:spacing w:before="120" w:line="240" w:lineRule="auto"/>
        <w:ind w:left="360"/>
        <w:rPr>
          <w:rFonts w:eastAsia="Times New Roman"/>
        </w:rPr>
      </w:pPr>
      <w:r w:rsidRPr="002E6AE1">
        <w:rPr>
          <w:rFonts w:eastAsia="Times New Roman"/>
        </w:rPr>
        <w:t>W  =  watt</w:t>
      </w:r>
    </w:p>
    <w:p w:rsidR="002963DA" w:rsidRPr="002E6AE1" w:rsidRDefault="002963DA" w:rsidP="002963DA">
      <w:pPr>
        <w:spacing w:before="120" w:line="240" w:lineRule="auto"/>
        <w:ind w:left="360"/>
        <w:rPr>
          <w:rFonts w:eastAsia="Times New Roman"/>
        </w:rPr>
      </w:pPr>
      <w:r w:rsidRPr="002E6AE1">
        <w:rPr>
          <w:rFonts w:eastAsia="Times New Roman"/>
        </w:rPr>
        <w:t>Ω  =  ohm</w:t>
      </w:r>
    </w:p>
    <w:p w:rsidR="002963DA" w:rsidRPr="002E6AE1" w:rsidRDefault="002963DA" w:rsidP="002963DA">
      <w:pPr>
        <w:spacing w:before="120" w:line="240" w:lineRule="auto"/>
        <w:ind w:left="360"/>
        <w:rPr>
          <w:rFonts w:eastAsia="Times New Roman"/>
        </w:rPr>
      </w:pPr>
      <w:r w:rsidRPr="002E6AE1">
        <w:rPr>
          <w:rFonts w:eastAsia="Times New Roman"/>
        </w:rPr>
        <w:t>µg  =  microgram = 10</w:t>
      </w:r>
      <w:r w:rsidRPr="002E6AE1">
        <w:rPr>
          <w:rFonts w:eastAsia="Times New Roman"/>
          <w:vertAlign w:val="superscript"/>
        </w:rPr>
        <w:t>−6</w:t>
      </w:r>
      <w:r w:rsidRPr="002E6AE1">
        <w:rPr>
          <w:rFonts w:eastAsia="Times New Roman"/>
        </w:rPr>
        <w:t>gram</w:t>
      </w:r>
    </w:p>
    <w:p w:rsidR="002963DA" w:rsidRPr="002E6AE1" w:rsidRDefault="002963DA" w:rsidP="002963DA">
      <w:pPr>
        <w:spacing w:before="120" w:line="240" w:lineRule="auto"/>
        <w:ind w:left="360"/>
        <w:rPr>
          <w:rFonts w:eastAsia="Times New Roman"/>
        </w:rPr>
      </w:pPr>
      <w:r w:rsidRPr="002E6AE1">
        <w:rPr>
          <w:rFonts w:eastAsia="Times New Roman"/>
        </w:rPr>
        <w:t>µl  =  microliter = 10</w:t>
      </w:r>
      <w:r w:rsidRPr="002E6AE1">
        <w:rPr>
          <w:rFonts w:eastAsia="Times New Roman"/>
          <w:vertAlign w:val="superscript"/>
        </w:rPr>
        <w:t>−6</w:t>
      </w:r>
      <w:r w:rsidRPr="002E6AE1">
        <w:rPr>
          <w:rFonts w:eastAsia="Times New Roman"/>
        </w:rPr>
        <w:t>liter</w:t>
      </w:r>
    </w:p>
    <w:p w:rsidR="002963DA" w:rsidRPr="002E6AE1" w:rsidRDefault="002963DA" w:rsidP="002963DA">
      <w:pPr>
        <w:spacing w:before="120" w:line="240" w:lineRule="auto"/>
        <w:rPr>
          <w:rFonts w:eastAsia="Times New Roman"/>
        </w:rPr>
      </w:pPr>
      <w:r w:rsidRPr="002E6AE1">
        <w:rPr>
          <w:rFonts w:eastAsia="Times New Roman"/>
        </w:rPr>
        <w:t>(b)</w:t>
      </w:r>
      <w:r w:rsidRPr="002E6AE1">
        <w:rPr>
          <w:rFonts w:eastAsia="Times New Roman"/>
        </w:rPr>
        <w:tab/>
      </w:r>
      <w:r w:rsidRPr="002E6AE1">
        <w:rPr>
          <w:rFonts w:eastAsia="Times New Roman"/>
          <w:i/>
          <w:iCs/>
        </w:rPr>
        <w:t xml:space="preserve">Other units of measure: </w:t>
      </w:r>
    </w:p>
    <w:p w:rsidR="002963DA" w:rsidRPr="002E6AE1" w:rsidRDefault="002963DA" w:rsidP="002963DA">
      <w:pPr>
        <w:spacing w:before="120" w:line="240" w:lineRule="auto"/>
        <w:ind w:left="360"/>
        <w:rPr>
          <w:rFonts w:eastAsia="Times New Roman"/>
        </w:rPr>
      </w:pPr>
      <w:r w:rsidRPr="002E6AE1">
        <w:rPr>
          <w:rFonts w:eastAsia="Times New Roman"/>
        </w:rPr>
        <w:t>Btu  =  British thermal unit</w:t>
      </w:r>
    </w:p>
    <w:p w:rsidR="002963DA" w:rsidRPr="002E6AE1" w:rsidRDefault="002963DA" w:rsidP="002963DA">
      <w:pPr>
        <w:spacing w:before="120" w:line="240" w:lineRule="auto"/>
        <w:ind w:left="360"/>
        <w:rPr>
          <w:rFonts w:eastAsia="Times New Roman"/>
        </w:rPr>
      </w:pPr>
      <w:r w:rsidRPr="002E6AE1">
        <w:rPr>
          <w:rFonts w:eastAsia="Times New Roman"/>
        </w:rPr>
        <w:t>°C  =  degree Celsius (centigrade)</w:t>
      </w:r>
    </w:p>
    <w:p w:rsidR="002963DA" w:rsidRPr="002E6AE1" w:rsidRDefault="002963DA" w:rsidP="002963DA">
      <w:pPr>
        <w:spacing w:before="120" w:line="240" w:lineRule="auto"/>
        <w:ind w:left="360"/>
        <w:rPr>
          <w:rFonts w:eastAsia="Times New Roman"/>
        </w:rPr>
      </w:pPr>
      <w:r w:rsidRPr="002E6AE1">
        <w:rPr>
          <w:rFonts w:eastAsia="Times New Roman"/>
        </w:rPr>
        <w:t>cal  =  calorie</w:t>
      </w:r>
    </w:p>
    <w:p w:rsidR="002963DA" w:rsidRPr="002E6AE1" w:rsidRDefault="002963DA" w:rsidP="002963DA">
      <w:pPr>
        <w:spacing w:before="120" w:line="240" w:lineRule="auto"/>
        <w:ind w:left="360"/>
        <w:rPr>
          <w:rFonts w:eastAsia="Times New Roman"/>
        </w:rPr>
      </w:pPr>
      <w:r w:rsidRPr="002E6AE1">
        <w:rPr>
          <w:rFonts w:eastAsia="Times New Roman"/>
        </w:rPr>
        <w:t>cfm  =  cubic feet per minute</w:t>
      </w:r>
    </w:p>
    <w:p w:rsidR="002963DA" w:rsidRPr="002E6AE1" w:rsidRDefault="002963DA" w:rsidP="002963DA">
      <w:pPr>
        <w:spacing w:before="120" w:line="240" w:lineRule="auto"/>
        <w:ind w:left="360"/>
        <w:rPr>
          <w:rFonts w:eastAsia="Times New Roman"/>
        </w:rPr>
      </w:pPr>
      <w:r w:rsidRPr="002E6AE1">
        <w:rPr>
          <w:rFonts w:eastAsia="Times New Roman"/>
        </w:rPr>
        <w:t>cc  =  cubic centimeter</w:t>
      </w:r>
    </w:p>
    <w:p w:rsidR="002963DA" w:rsidRPr="002E6AE1" w:rsidRDefault="002963DA" w:rsidP="002963DA">
      <w:pPr>
        <w:spacing w:before="120" w:line="240" w:lineRule="auto"/>
        <w:ind w:left="360"/>
        <w:rPr>
          <w:rFonts w:eastAsia="Times New Roman"/>
        </w:rPr>
      </w:pPr>
      <w:r w:rsidRPr="002E6AE1">
        <w:rPr>
          <w:rFonts w:eastAsia="Times New Roman"/>
        </w:rPr>
        <w:t>cu ft  =  cubic feet</w:t>
      </w:r>
    </w:p>
    <w:p w:rsidR="002963DA" w:rsidRPr="002E6AE1" w:rsidRDefault="002963DA" w:rsidP="002963DA">
      <w:pPr>
        <w:spacing w:before="120" w:line="240" w:lineRule="auto"/>
        <w:ind w:left="360"/>
        <w:rPr>
          <w:rFonts w:eastAsia="Times New Roman"/>
        </w:rPr>
      </w:pPr>
      <w:r w:rsidRPr="002E6AE1">
        <w:rPr>
          <w:rFonts w:eastAsia="Times New Roman"/>
        </w:rPr>
        <w:t>d  =  day</w:t>
      </w:r>
    </w:p>
    <w:p w:rsidR="002963DA" w:rsidRPr="002E6AE1" w:rsidRDefault="002963DA" w:rsidP="002963DA">
      <w:pPr>
        <w:spacing w:before="120" w:line="240" w:lineRule="auto"/>
        <w:ind w:left="360"/>
        <w:rPr>
          <w:rFonts w:eastAsia="Times New Roman"/>
        </w:rPr>
      </w:pPr>
      <w:r w:rsidRPr="002E6AE1">
        <w:rPr>
          <w:rFonts w:eastAsia="Times New Roman"/>
        </w:rPr>
        <w:t>dcf  =  dry cubic feet</w:t>
      </w:r>
    </w:p>
    <w:p w:rsidR="002963DA" w:rsidRPr="002E6AE1" w:rsidRDefault="002963DA" w:rsidP="002963DA">
      <w:pPr>
        <w:spacing w:before="120" w:line="240" w:lineRule="auto"/>
        <w:ind w:left="360"/>
        <w:rPr>
          <w:rFonts w:eastAsia="Times New Roman"/>
        </w:rPr>
      </w:pPr>
      <w:r w:rsidRPr="002E6AE1">
        <w:rPr>
          <w:rFonts w:eastAsia="Times New Roman"/>
        </w:rPr>
        <w:t>dcm  =  dry cubic meter</w:t>
      </w:r>
    </w:p>
    <w:p w:rsidR="002963DA" w:rsidRPr="002E6AE1" w:rsidRDefault="002963DA" w:rsidP="002963DA">
      <w:pPr>
        <w:spacing w:before="120" w:line="240" w:lineRule="auto"/>
        <w:ind w:left="360"/>
        <w:rPr>
          <w:rFonts w:eastAsia="Times New Roman"/>
        </w:rPr>
      </w:pPr>
      <w:r w:rsidRPr="002E6AE1">
        <w:rPr>
          <w:rFonts w:eastAsia="Times New Roman"/>
        </w:rPr>
        <w:t>dscf  =  dry cubic feet at standard conditions</w:t>
      </w:r>
    </w:p>
    <w:p w:rsidR="002963DA" w:rsidRPr="002E6AE1" w:rsidRDefault="002963DA" w:rsidP="002963DA">
      <w:pPr>
        <w:spacing w:before="120" w:line="240" w:lineRule="auto"/>
        <w:ind w:left="360"/>
        <w:rPr>
          <w:rFonts w:eastAsia="Times New Roman"/>
        </w:rPr>
      </w:pPr>
      <w:r w:rsidRPr="002E6AE1">
        <w:rPr>
          <w:rFonts w:eastAsia="Times New Roman"/>
        </w:rPr>
        <w:t>dscm  =  dry cubic meter at standard conditions</w:t>
      </w:r>
    </w:p>
    <w:p w:rsidR="002963DA" w:rsidRPr="002E6AE1" w:rsidRDefault="002963DA" w:rsidP="002963DA">
      <w:pPr>
        <w:spacing w:before="120" w:line="240" w:lineRule="auto"/>
        <w:ind w:left="360"/>
        <w:rPr>
          <w:rFonts w:eastAsia="Times New Roman"/>
        </w:rPr>
      </w:pPr>
      <w:r w:rsidRPr="002E6AE1">
        <w:rPr>
          <w:rFonts w:eastAsia="Times New Roman"/>
        </w:rPr>
        <w:t>eq  =  equivalent</w:t>
      </w:r>
    </w:p>
    <w:p w:rsidR="002963DA" w:rsidRPr="002E6AE1" w:rsidRDefault="002963DA" w:rsidP="002963DA">
      <w:pPr>
        <w:spacing w:before="120" w:line="240" w:lineRule="auto"/>
        <w:ind w:left="360"/>
        <w:rPr>
          <w:rFonts w:eastAsia="Times New Roman"/>
        </w:rPr>
      </w:pPr>
      <w:r w:rsidRPr="002E6AE1">
        <w:rPr>
          <w:rFonts w:eastAsia="Times New Roman"/>
        </w:rPr>
        <w:t>°F degree Fahrenheit</w:t>
      </w:r>
    </w:p>
    <w:p w:rsidR="002963DA" w:rsidRPr="002E6AE1" w:rsidRDefault="002963DA" w:rsidP="002963DA">
      <w:pPr>
        <w:spacing w:before="120" w:line="240" w:lineRule="auto"/>
        <w:ind w:left="360"/>
        <w:rPr>
          <w:rFonts w:eastAsia="Times New Roman"/>
        </w:rPr>
      </w:pPr>
      <w:r w:rsidRPr="002E6AE1">
        <w:rPr>
          <w:rFonts w:eastAsia="Times New Roman"/>
        </w:rPr>
        <w:t>ft  =  feet</w:t>
      </w:r>
    </w:p>
    <w:p w:rsidR="002963DA" w:rsidRPr="002E6AE1" w:rsidRDefault="002963DA" w:rsidP="002963DA">
      <w:pPr>
        <w:spacing w:before="120" w:line="240" w:lineRule="auto"/>
        <w:ind w:left="360"/>
        <w:rPr>
          <w:rFonts w:eastAsia="Times New Roman"/>
        </w:rPr>
      </w:pPr>
      <w:r w:rsidRPr="002E6AE1">
        <w:rPr>
          <w:rFonts w:eastAsia="Times New Roman"/>
        </w:rPr>
        <w:t>ft</w:t>
      </w:r>
      <w:r w:rsidRPr="002E6AE1">
        <w:rPr>
          <w:rFonts w:eastAsia="Times New Roman"/>
          <w:vertAlign w:val="superscript"/>
        </w:rPr>
        <w:t>2</w:t>
      </w:r>
      <w:r w:rsidRPr="002E6AE1">
        <w:rPr>
          <w:rFonts w:eastAsia="Times New Roman"/>
        </w:rPr>
        <w:t xml:space="preserve">  =  square feet</w:t>
      </w:r>
    </w:p>
    <w:p w:rsidR="002963DA" w:rsidRPr="002E6AE1" w:rsidRDefault="002963DA" w:rsidP="002963DA">
      <w:pPr>
        <w:spacing w:before="120" w:line="240" w:lineRule="auto"/>
        <w:ind w:left="360"/>
        <w:rPr>
          <w:rFonts w:eastAsia="Times New Roman"/>
        </w:rPr>
      </w:pPr>
      <w:r w:rsidRPr="002E6AE1">
        <w:rPr>
          <w:rFonts w:eastAsia="Times New Roman"/>
        </w:rPr>
        <w:t>ft</w:t>
      </w:r>
      <w:r w:rsidRPr="002E6AE1">
        <w:rPr>
          <w:rFonts w:eastAsia="Times New Roman"/>
          <w:vertAlign w:val="superscript"/>
        </w:rPr>
        <w:t>3</w:t>
      </w:r>
      <w:r w:rsidRPr="002E6AE1">
        <w:rPr>
          <w:rFonts w:eastAsia="Times New Roman"/>
        </w:rPr>
        <w:t xml:space="preserve">  =  cubic feet</w:t>
      </w:r>
    </w:p>
    <w:p w:rsidR="002963DA" w:rsidRPr="002E6AE1" w:rsidRDefault="002963DA" w:rsidP="002963DA">
      <w:pPr>
        <w:spacing w:before="120" w:line="240" w:lineRule="auto"/>
        <w:ind w:left="360"/>
        <w:rPr>
          <w:rFonts w:eastAsia="Times New Roman"/>
        </w:rPr>
      </w:pPr>
      <w:r w:rsidRPr="002E6AE1">
        <w:rPr>
          <w:rFonts w:eastAsia="Times New Roman"/>
        </w:rPr>
        <w:t>gal  =  gallon</w:t>
      </w:r>
    </w:p>
    <w:p w:rsidR="002963DA" w:rsidRPr="002E6AE1" w:rsidRDefault="002963DA" w:rsidP="002963DA">
      <w:pPr>
        <w:spacing w:before="120" w:line="240" w:lineRule="auto"/>
        <w:ind w:left="360"/>
        <w:rPr>
          <w:rFonts w:eastAsia="Times New Roman"/>
        </w:rPr>
      </w:pPr>
      <w:r w:rsidRPr="002E6AE1">
        <w:rPr>
          <w:rFonts w:eastAsia="Times New Roman"/>
        </w:rPr>
        <w:t>gr  =  grain</w:t>
      </w:r>
    </w:p>
    <w:p w:rsidR="002963DA" w:rsidRPr="002E6AE1" w:rsidRDefault="002963DA" w:rsidP="002963DA">
      <w:pPr>
        <w:spacing w:before="120" w:line="240" w:lineRule="auto"/>
        <w:ind w:left="360"/>
        <w:rPr>
          <w:rFonts w:eastAsia="Times New Roman"/>
        </w:rPr>
      </w:pPr>
      <w:r w:rsidRPr="002E6AE1">
        <w:rPr>
          <w:rFonts w:eastAsia="Times New Roman"/>
        </w:rPr>
        <w:t>g-eq  =  gram equivalent</w:t>
      </w:r>
    </w:p>
    <w:p w:rsidR="002963DA" w:rsidRPr="002E6AE1" w:rsidRDefault="002963DA" w:rsidP="002963DA">
      <w:pPr>
        <w:spacing w:before="120" w:line="240" w:lineRule="auto"/>
        <w:ind w:left="360"/>
        <w:rPr>
          <w:rFonts w:eastAsia="Times New Roman"/>
        </w:rPr>
      </w:pPr>
      <w:r w:rsidRPr="002E6AE1">
        <w:rPr>
          <w:rFonts w:eastAsia="Times New Roman"/>
        </w:rPr>
        <w:t>g-mole  =  gram mole</w:t>
      </w:r>
    </w:p>
    <w:p w:rsidR="002963DA" w:rsidRPr="002E6AE1" w:rsidRDefault="002963DA" w:rsidP="002963DA">
      <w:pPr>
        <w:spacing w:before="120" w:line="240" w:lineRule="auto"/>
        <w:ind w:left="360"/>
        <w:rPr>
          <w:rFonts w:eastAsia="Times New Roman"/>
        </w:rPr>
      </w:pPr>
      <w:r w:rsidRPr="002E6AE1">
        <w:rPr>
          <w:rFonts w:eastAsia="Times New Roman"/>
        </w:rPr>
        <w:t>hr  =  hour</w:t>
      </w:r>
    </w:p>
    <w:p w:rsidR="002963DA" w:rsidRPr="002E6AE1" w:rsidRDefault="002963DA" w:rsidP="002963DA">
      <w:pPr>
        <w:spacing w:before="120" w:line="240" w:lineRule="auto"/>
        <w:ind w:left="360"/>
        <w:rPr>
          <w:rFonts w:eastAsia="Times New Roman"/>
        </w:rPr>
      </w:pPr>
      <w:r w:rsidRPr="002E6AE1">
        <w:rPr>
          <w:rFonts w:eastAsia="Times New Roman"/>
        </w:rPr>
        <w:t>in.  =  inch</w:t>
      </w:r>
    </w:p>
    <w:p w:rsidR="002963DA" w:rsidRPr="002E6AE1" w:rsidRDefault="002963DA" w:rsidP="002963DA">
      <w:pPr>
        <w:spacing w:before="120" w:line="240" w:lineRule="auto"/>
        <w:ind w:left="360"/>
        <w:rPr>
          <w:rFonts w:eastAsia="Times New Roman"/>
        </w:rPr>
      </w:pPr>
      <w:r w:rsidRPr="002E6AE1">
        <w:rPr>
          <w:rFonts w:eastAsia="Times New Roman"/>
        </w:rPr>
        <w:t>in. H</w:t>
      </w:r>
      <w:r w:rsidRPr="002E6AE1">
        <w:rPr>
          <w:rFonts w:eastAsia="Times New Roman"/>
          <w:vertAlign w:val="subscript"/>
        </w:rPr>
        <w:t>2</w:t>
      </w:r>
      <w:r w:rsidRPr="002E6AE1">
        <w:rPr>
          <w:rFonts w:eastAsia="Times New Roman"/>
        </w:rPr>
        <w:t>O  =  inches of water</w:t>
      </w:r>
    </w:p>
    <w:p w:rsidR="002963DA" w:rsidRPr="002E6AE1" w:rsidRDefault="002963DA" w:rsidP="002963DA">
      <w:pPr>
        <w:spacing w:before="120" w:line="240" w:lineRule="auto"/>
        <w:ind w:left="360"/>
        <w:rPr>
          <w:rFonts w:eastAsia="Times New Roman"/>
        </w:rPr>
      </w:pPr>
      <w:r w:rsidRPr="002E6AE1">
        <w:rPr>
          <w:rFonts w:eastAsia="Times New Roman"/>
        </w:rPr>
        <w:t>K  =  1,000</w:t>
      </w:r>
    </w:p>
    <w:p w:rsidR="002963DA" w:rsidRPr="002E6AE1" w:rsidRDefault="002963DA" w:rsidP="002963DA">
      <w:pPr>
        <w:spacing w:before="120" w:line="240" w:lineRule="auto"/>
        <w:ind w:left="360"/>
        <w:rPr>
          <w:rFonts w:eastAsia="Times New Roman"/>
        </w:rPr>
      </w:pPr>
      <w:r w:rsidRPr="002E6AE1">
        <w:rPr>
          <w:rFonts w:eastAsia="Times New Roman"/>
        </w:rPr>
        <w:t>kcal  =  kilocalorie</w:t>
      </w:r>
    </w:p>
    <w:p w:rsidR="002963DA" w:rsidRPr="002E6AE1" w:rsidRDefault="002963DA" w:rsidP="002963DA">
      <w:pPr>
        <w:spacing w:before="120" w:line="240" w:lineRule="auto"/>
        <w:ind w:left="360"/>
        <w:rPr>
          <w:rFonts w:eastAsia="Times New Roman"/>
        </w:rPr>
      </w:pPr>
      <w:r w:rsidRPr="002E6AE1">
        <w:rPr>
          <w:rFonts w:eastAsia="Times New Roman"/>
        </w:rPr>
        <w:t>lb  =  pound</w:t>
      </w:r>
    </w:p>
    <w:p w:rsidR="002963DA" w:rsidRPr="002E6AE1" w:rsidRDefault="002963DA" w:rsidP="002963DA">
      <w:pPr>
        <w:spacing w:before="120" w:line="240" w:lineRule="auto"/>
        <w:ind w:left="360"/>
        <w:rPr>
          <w:rFonts w:eastAsia="Times New Roman"/>
        </w:rPr>
      </w:pPr>
      <w:r w:rsidRPr="002E6AE1">
        <w:rPr>
          <w:rFonts w:eastAsia="Times New Roman"/>
        </w:rPr>
        <w:t>lpm  =  liter per minute</w:t>
      </w:r>
    </w:p>
    <w:p w:rsidR="002963DA" w:rsidRPr="002E6AE1" w:rsidRDefault="002963DA" w:rsidP="002963DA">
      <w:pPr>
        <w:spacing w:before="120" w:line="240" w:lineRule="auto"/>
        <w:ind w:left="360"/>
        <w:rPr>
          <w:rFonts w:eastAsia="Times New Roman"/>
        </w:rPr>
      </w:pPr>
      <w:r w:rsidRPr="002E6AE1">
        <w:rPr>
          <w:rFonts w:eastAsia="Times New Roman"/>
        </w:rPr>
        <w:t>meq  =  milliequivalent</w:t>
      </w:r>
    </w:p>
    <w:p w:rsidR="002963DA" w:rsidRPr="002E6AE1" w:rsidRDefault="002963DA" w:rsidP="002963DA">
      <w:pPr>
        <w:spacing w:before="120" w:line="240" w:lineRule="auto"/>
        <w:ind w:left="360"/>
        <w:rPr>
          <w:rFonts w:eastAsia="Times New Roman"/>
        </w:rPr>
      </w:pPr>
      <w:r w:rsidRPr="002E6AE1">
        <w:rPr>
          <w:rFonts w:eastAsia="Times New Roman"/>
        </w:rPr>
        <w:t>min  =  minute</w:t>
      </w:r>
    </w:p>
    <w:p w:rsidR="002963DA" w:rsidRPr="002E6AE1" w:rsidRDefault="002963DA" w:rsidP="002963DA">
      <w:pPr>
        <w:spacing w:before="120" w:line="240" w:lineRule="auto"/>
        <w:ind w:left="360"/>
        <w:rPr>
          <w:rFonts w:eastAsia="Times New Roman"/>
        </w:rPr>
      </w:pPr>
      <w:r w:rsidRPr="002E6AE1">
        <w:rPr>
          <w:rFonts w:eastAsia="Times New Roman"/>
        </w:rPr>
        <w:t>MW  =  molecular weight</w:t>
      </w:r>
    </w:p>
    <w:p w:rsidR="002963DA" w:rsidRPr="002E6AE1" w:rsidRDefault="002963DA" w:rsidP="002963DA">
      <w:pPr>
        <w:spacing w:before="120" w:line="240" w:lineRule="auto"/>
        <w:ind w:left="360"/>
        <w:rPr>
          <w:rFonts w:eastAsia="Times New Roman"/>
        </w:rPr>
      </w:pPr>
      <w:r w:rsidRPr="002E6AE1">
        <w:rPr>
          <w:rFonts w:eastAsia="Times New Roman"/>
        </w:rPr>
        <w:t>oz  =  ounces</w:t>
      </w:r>
    </w:p>
    <w:p w:rsidR="002963DA" w:rsidRPr="002E6AE1" w:rsidRDefault="002963DA" w:rsidP="002963DA">
      <w:pPr>
        <w:spacing w:before="120" w:line="240" w:lineRule="auto"/>
        <w:ind w:left="360"/>
        <w:rPr>
          <w:rFonts w:eastAsia="Times New Roman"/>
        </w:rPr>
      </w:pPr>
      <w:r w:rsidRPr="002E6AE1">
        <w:rPr>
          <w:rFonts w:eastAsia="Times New Roman"/>
        </w:rPr>
        <w:t>ppb  =  parts per billion</w:t>
      </w:r>
    </w:p>
    <w:p w:rsidR="002963DA" w:rsidRPr="002E6AE1" w:rsidRDefault="002963DA" w:rsidP="002963DA">
      <w:pPr>
        <w:spacing w:before="120" w:line="240" w:lineRule="auto"/>
        <w:ind w:left="360"/>
        <w:rPr>
          <w:rFonts w:eastAsia="Times New Roman"/>
        </w:rPr>
      </w:pPr>
      <w:r w:rsidRPr="002E6AE1">
        <w:rPr>
          <w:rFonts w:eastAsia="Times New Roman"/>
        </w:rPr>
        <w:t>ppbw  =  parts per billion by weight</w:t>
      </w:r>
    </w:p>
    <w:p w:rsidR="002963DA" w:rsidRPr="002E6AE1" w:rsidRDefault="002963DA" w:rsidP="002963DA">
      <w:pPr>
        <w:spacing w:before="120" w:line="240" w:lineRule="auto"/>
        <w:ind w:left="360"/>
        <w:rPr>
          <w:rFonts w:eastAsia="Times New Roman"/>
        </w:rPr>
      </w:pPr>
      <w:r w:rsidRPr="002E6AE1">
        <w:rPr>
          <w:rFonts w:eastAsia="Times New Roman"/>
        </w:rPr>
        <w:t>ppbv  =  parts per billion by volume</w:t>
      </w:r>
    </w:p>
    <w:p w:rsidR="002963DA" w:rsidRPr="002E6AE1" w:rsidRDefault="002963DA" w:rsidP="002963DA">
      <w:pPr>
        <w:spacing w:before="120" w:line="240" w:lineRule="auto"/>
        <w:ind w:left="360"/>
        <w:rPr>
          <w:rFonts w:eastAsia="Times New Roman"/>
        </w:rPr>
      </w:pPr>
      <w:r w:rsidRPr="002E6AE1">
        <w:rPr>
          <w:rFonts w:eastAsia="Times New Roman"/>
        </w:rPr>
        <w:t>ppm  =  parts per million</w:t>
      </w:r>
    </w:p>
    <w:p w:rsidR="002963DA" w:rsidRPr="002E6AE1" w:rsidRDefault="002963DA" w:rsidP="002963DA">
      <w:pPr>
        <w:spacing w:before="120" w:line="240" w:lineRule="auto"/>
        <w:ind w:left="360"/>
        <w:rPr>
          <w:rFonts w:eastAsia="Times New Roman"/>
        </w:rPr>
      </w:pPr>
      <w:r w:rsidRPr="002E6AE1">
        <w:rPr>
          <w:rFonts w:eastAsia="Times New Roman"/>
        </w:rPr>
        <w:t>ppmw  =  parts per million by weight</w:t>
      </w:r>
    </w:p>
    <w:p w:rsidR="002963DA" w:rsidRPr="002E6AE1" w:rsidRDefault="002963DA" w:rsidP="002963DA">
      <w:pPr>
        <w:spacing w:before="120" w:line="240" w:lineRule="auto"/>
        <w:ind w:left="360"/>
        <w:rPr>
          <w:rFonts w:eastAsia="Times New Roman"/>
        </w:rPr>
      </w:pPr>
      <w:r w:rsidRPr="002E6AE1">
        <w:rPr>
          <w:rFonts w:eastAsia="Times New Roman"/>
        </w:rPr>
        <w:t>ppmv  =  parts per million by volume</w:t>
      </w:r>
    </w:p>
    <w:p w:rsidR="002963DA" w:rsidRPr="002E6AE1" w:rsidRDefault="002963DA" w:rsidP="002963DA">
      <w:pPr>
        <w:spacing w:before="120" w:line="240" w:lineRule="auto"/>
        <w:ind w:left="360"/>
        <w:rPr>
          <w:rFonts w:eastAsia="Times New Roman"/>
        </w:rPr>
      </w:pPr>
      <w:r w:rsidRPr="002E6AE1">
        <w:rPr>
          <w:rFonts w:eastAsia="Times New Roman"/>
        </w:rPr>
        <w:t>psia  =  pounds per square inch absolute</w:t>
      </w:r>
    </w:p>
    <w:p w:rsidR="002963DA" w:rsidRPr="002E6AE1" w:rsidRDefault="002963DA" w:rsidP="002963DA">
      <w:pPr>
        <w:spacing w:before="120" w:line="240" w:lineRule="auto"/>
        <w:ind w:left="360"/>
        <w:rPr>
          <w:rFonts w:eastAsia="Times New Roman"/>
        </w:rPr>
      </w:pPr>
      <w:r w:rsidRPr="002E6AE1">
        <w:rPr>
          <w:rFonts w:eastAsia="Times New Roman"/>
        </w:rPr>
        <w:t>psig  =  pounds per square inch gage</w:t>
      </w:r>
    </w:p>
    <w:p w:rsidR="002963DA" w:rsidRPr="002E6AE1" w:rsidRDefault="002963DA" w:rsidP="002963DA">
      <w:pPr>
        <w:spacing w:before="120" w:line="240" w:lineRule="auto"/>
        <w:ind w:left="360"/>
        <w:rPr>
          <w:rFonts w:eastAsia="Times New Roman"/>
        </w:rPr>
      </w:pPr>
      <w:r w:rsidRPr="002E6AE1">
        <w:rPr>
          <w:rFonts w:eastAsia="Times New Roman"/>
        </w:rPr>
        <w:t>°R  =  degree Rankine</w:t>
      </w:r>
    </w:p>
    <w:p w:rsidR="002963DA" w:rsidRPr="002E6AE1" w:rsidRDefault="002963DA" w:rsidP="002963DA">
      <w:pPr>
        <w:spacing w:before="120" w:line="240" w:lineRule="auto"/>
        <w:ind w:left="360"/>
        <w:rPr>
          <w:rFonts w:eastAsia="Times New Roman"/>
        </w:rPr>
      </w:pPr>
      <w:r w:rsidRPr="002E6AE1">
        <w:rPr>
          <w:rFonts w:eastAsia="Times New Roman"/>
        </w:rPr>
        <w:t>scf  =  cubic feet at standard conditions</w:t>
      </w:r>
    </w:p>
    <w:p w:rsidR="002963DA" w:rsidRPr="002E6AE1" w:rsidRDefault="002963DA" w:rsidP="002963DA">
      <w:pPr>
        <w:spacing w:before="120" w:line="240" w:lineRule="auto"/>
        <w:ind w:left="360"/>
        <w:rPr>
          <w:rFonts w:eastAsia="Times New Roman"/>
        </w:rPr>
      </w:pPr>
      <w:r w:rsidRPr="002E6AE1">
        <w:rPr>
          <w:rFonts w:eastAsia="Times New Roman"/>
        </w:rPr>
        <w:t>scfh  =  cubic feet at standard conditions per hour</w:t>
      </w:r>
    </w:p>
    <w:p w:rsidR="002963DA" w:rsidRPr="002E6AE1" w:rsidRDefault="002963DA" w:rsidP="002963DA">
      <w:pPr>
        <w:spacing w:before="120" w:line="240" w:lineRule="auto"/>
        <w:ind w:left="360"/>
        <w:rPr>
          <w:rFonts w:eastAsia="Times New Roman"/>
        </w:rPr>
      </w:pPr>
      <w:r w:rsidRPr="002E6AE1">
        <w:rPr>
          <w:rFonts w:eastAsia="Times New Roman"/>
        </w:rPr>
        <w:t>scm  =  cubic meter at standard conditions</w:t>
      </w:r>
    </w:p>
    <w:p w:rsidR="002963DA" w:rsidRPr="002E6AE1" w:rsidRDefault="002963DA" w:rsidP="002963DA">
      <w:pPr>
        <w:spacing w:before="120" w:line="240" w:lineRule="auto"/>
        <w:ind w:left="360"/>
        <w:rPr>
          <w:rFonts w:eastAsia="Times New Roman"/>
        </w:rPr>
      </w:pPr>
      <w:r w:rsidRPr="002E6AE1">
        <w:rPr>
          <w:rFonts w:eastAsia="Times New Roman"/>
        </w:rPr>
        <w:t>scmm  =  cubic meter at standard conditions per minute</w:t>
      </w:r>
    </w:p>
    <w:p w:rsidR="002963DA" w:rsidRPr="002E6AE1" w:rsidRDefault="002963DA" w:rsidP="002963DA">
      <w:pPr>
        <w:spacing w:before="120" w:line="240" w:lineRule="auto"/>
        <w:ind w:left="360"/>
        <w:rPr>
          <w:rFonts w:eastAsia="Times New Roman"/>
        </w:rPr>
      </w:pPr>
      <w:r w:rsidRPr="002E6AE1">
        <w:rPr>
          <w:rFonts w:eastAsia="Times New Roman"/>
        </w:rPr>
        <w:t>sec  =  second</w:t>
      </w:r>
    </w:p>
    <w:p w:rsidR="002963DA" w:rsidRPr="002E6AE1" w:rsidRDefault="002963DA" w:rsidP="002963DA">
      <w:pPr>
        <w:spacing w:before="120" w:line="240" w:lineRule="auto"/>
        <w:ind w:left="360"/>
        <w:rPr>
          <w:rFonts w:eastAsia="Times New Roman"/>
        </w:rPr>
      </w:pPr>
      <w:r w:rsidRPr="002E6AE1">
        <w:rPr>
          <w:rFonts w:eastAsia="Times New Roman"/>
        </w:rPr>
        <w:t>sq ft  =  square feet</w:t>
      </w:r>
    </w:p>
    <w:p w:rsidR="002963DA" w:rsidRPr="002E6AE1" w:rsidRDefault="002963DA" w:rsidP="002963DA">
      <w:pPr>
        <w:spacing w:before="120" w:line="240" w:lineRule="auto"/>
        <w:ind w:left="360"/>
        <w:rPr>
          <w:rFonts w:eastAsia="Times New Roman"/>
        </w:rPr>
      </w:pPr>
      <w:r w:rsidRPr="002E6AE1">
        <w:rPr>
          <w:rFonts w:eastAsia="Times New Roman"/>
        </w:rPr>
        <w:t>std  =  at standard conditions</w:t>
      </w:r>
    </w:p>
    <w:p w:rsidR="002963DA" w:rsidRPr="002E6AE1" w:rsidRDefault="002963DA" w:rsidP="002963DA">
      <w:pPr>
        <w:spacing w:before="120" w:line="240" w:lineRule="auto"/>
        <w:ind w:left="360"/>
        <w:rPr>
          <w:rFonts w:eastAsia="Times New Roman"/>
        </w:rPr>
      </w:pPr>
      <w:r w:rsidRPr="002E6AE1">
        <w:rPr>
          <w:rFonts w:eastAsia="Times New Roman"/>
        </w:rPr>
        <w:t>v/v  =  volume per volume</w:t>
      </w:r>
    </w:p>
    <w:p w:rsidR="002963DA" w:rsidRPr="002E6AE1" w:rsidRDefault="002963DA" w:rsidP="002963DA">
      <w:pPr>
        <w:spacing w:before="120" w:line="240" w:lineRule="auto"/>
        <w:ind w:left="360"/>
        <w:rPr>
          <w:rFonts w:eastAsia="Times New Roman"/>
        </w:rPr>
      </w:pPr>
      <w:r w:rsidRPr="002E6AE1">
        <w:rPr>
          <w:rFonts w:eastAsia="Times New Roman"/>
        </w:rPr>
        <w:t>yd</w:t>
      </w:r>
      <w:r w:rsidRPr="002E6AE1">
        <w:rPr>
          <w:rFonts w:eastAsia="Times New Roman"/>
          <w:vertAlign w:val="superscript"/>
        </w:rPr>
        <w:t>2</w:t>
      </w:r>
      <w:r w:rsidRPr="002E6AE1">
        <w:rPr>
          <w:rFonts w:eastAsia="Times New Roman"/>
        </w:rPr>
        <w:t xml:space="preserve">  =  square yards</w:t>
      </w:r>
    </w:p>
    <w:p w:rsidR="002963DA" w:rsidRPr="002E6AE1" w:rsidRDefault="002963DA" w:rsidP="002963DA">
      <w:pPr>
        <w:spacing w:before="120" w:line="240" w:lineRule="auto"/>
        <w:ind w:left="360"/>
        <w:rPr>
          <w:rFonts w:eastAsia="Times New Roman"/>
        </w:rPr>
      </w:pPr>
      <w:r w:rsidRPr="002E6AE1">
        <w:rPr>
          <w:rFonts w:eastAsia="Times New Roman"/>
        </w:rPr>
        <w:t>yr  =  year</w:t>
      </w:r>
    </w:p>
    <w:p w:rsidR="002963DA" w:rsidRPr="002E6AE1" w:rsidRDefault="002963DA" w:rsidP="002963DA">
      <w:pPr>
        <w:spacing w:before="120" w:line="240" w:lineRule="auto"/>
        <w:rPr>
          <w:rFonts w:eastAsia="Times New Roman"/>
        </w:rPr>
      </w:pPr>
      <w:r w:rsidRPr="002E6AE1">
        <w:rPr>
          <w:rFonts w:eastAsia="Times New Roman"/>
        </w:rPr>
        <w:t>(c)</w:t>
      </w:r>
      <w:r w:rsidRPr="002E6AE1">
        <w:rPr>
          <w:rFonts w:eastAsia="Times New Roman"/>
        </w:rPr>
        <w:tab/>
      </w:r>
      <w:r w:rsidRPr="002E6AE1">
        <w:rPr>
          <w:rFonts w:eastAsia="Times New Roman"/>
          <w:i/>
          <w:iCs/>
        </w:rPr>
        <w:t xml:space="preserve">Miscellaneous: </w:t>
      </w:r>
    </w:p>
    <w:p w:rsidR="002963DA" w:rsidRPr="002E6AE1" w:rsidRDefault="002963DA" w:rsidP="002963DA">
      <w:pPr>
        <w:spacing w:before="120" w:line="240" w:lineRule="auto"/>
        <w:ind w:left="360"/>
        <w:rPr>
          <w:rFonts w:eastAsia="Times New Roman"/>
        </w:rPr>
      </w:pPr>
      <w:r w:rsidRPr="002E6AE1">
        <w:rPr>
          <w:rFonts w:eastAsia="Times New Roman"/>
        </w:rPr>
        <w:t>act  =  actual</w:t>
      </w:r>
    </w:p>
    <w:p w:rsidR="002963DA" w:rsidRPr="002E6AE1" w:rsidRDefault="002963DA" w:rsidP="002963DA">
      <w:pPr>
        <w:spacing w:before="120" w:line="240" w:lineRule="auto"/>
        <w:ind w:left="360"/>
        <w:rPr>
          <w:rFonts w:eastAsia="Times New Roman"/>
        </w:rPr>
      </w:pPr>
      <w:r w:rsidRPr="002E6AE1">
        <w:rPr>
          <w:rFonts w:eastAsia="Times New Roman"/>
        </w:rPr>
        <w:t>avg  =  average</w:t>
      </w:r>
    </w:p>
    <w:p w:rsidR="002963DA" w:rsidRPr="002E6AE1" w:rsidRDefault="002963DA" w:rsidP="002963DA">
      <w:pPr>
        <w:spacing w:before="120" w:line="240" w:lineRule="auto"/>
        <w:ind w:left="360"/>
        <w:rPr>
          <w:rFonts w:eastAsia="Times New Roman"/>
        </w:rPr>
      </w:pPr>
      <w:r w:rsidRPr="002E6AE1">
        <w:rPr>
          <w:rFonts w:eastAsia="Times New Roman"/>
        </w:rPr>
        <w:t>I.D.  =  inside diameter</w:t>
      </w:r>
    </w:p>
    <w:p w:rsidR="002963DA" w:rsidRPr="002E6AE1" w:rsidRDefault="002963DA" w:rsidP="002963DA">
      <w:pPr>
        <w:spacing w:before="120" w:line="240" w:lineRule="auto"/>
        <w:ind w:left="360"/>
        <w:rPr>
          <w:rFonts w:eastAsia="Times New Roman"/>
        </w:rPr>
      </w:pPr>
      <w:r w:rsidRPr="002E6AE1">
        <w:rPr>
          <w:rFonts w:eastAsia="Times New Roman"/>
        </w:rPr>
        <w:t>M  =  molar</w:t>
      </w:r>
    </w:p>
    <w:p w:rsidR="002963DA" w:rsidRPr="002E6AE1" w:rsidRDefault="002963DA" w:rsidP="002963DA">
      <w:pPr>
        <w:spacing w:before="120" w:line="240" w:lineRule="auto"/>
        <w:ind w:left="360"/>
        <w:rPr>
          <w:rFonts w:eastAsia="Times New Roman"/>
        </w:rPr>
      </w:pPr>
      <w:r w:rsidRPr="002E6AE1">
        <w:rPr>
          <w:rFonts w:eastAsia="Times New Roman"/>
        </w:rPr>
        <w:t>N  =  normal</w:t>
      </w:r>
    </w:p>
    <w:p w:rsidR="002963DA" w:rsidRPr="002E6AE1" w:rsidRDefault="002963DA" w:rsidP="002963DA">
      <w:pPr>
        <w:spacing w:before="120" w:line="240" w:lineRule="auto"/>
        <w:ind w:left="360"/>
        <w:rPr>
          <w:rFonts w:eastAsia="Times New Roman"/>
        </w:rPr>
      </w:pPr>
      <w:r w:rsidRPr="002E6AE1">
        <w:rPr>
          <w:rFonts w:eastAsia="Times New Roman"/>
        </w:rPr>
        <w:t>O.D.  =  outside diameter</w:t>
      </w:r>
    </w:p>
    <w:p w:rsidR="002963DA" w:rsidRPr="002E6AE1" w:rsidRDefault="002963DA" w:rsidP="002963DA">
      <w:pPr>
        <w:spacing w:before="120" w:line="240" w:lineRule="auto"/>
        <w:ind w:left="360"/>
        <w:rPr>
          <w:rFonts w:eastAsia="Times New Roman"/>
        </w:rPr>
      </w:pPr>
      <w:r w:rsidRPr="002E6AE1">
        <w:rPr>
          <w:rFonts w:eastAsia="Times New Roman"/>
        </w:rPr>
        <w:t>%  =  percent</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67 FR 16598, Apr. 5, 2002]</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63.4   Prohibited activities and circumvention.</w:t>
      </w:r>
    </w:p>
    <w:p w:rsidR="002963DA" w:rsidRPr="002E6AE1" w:rsidRDefault="002963DA" w:rsidP="002963DA">
      <w:pPr>
        <w:spacing w:before="120" w:line="240" w:lineRule="auto"/>
        <w:ind w:left="360" w:hanging="360"/>
        <w:rPr>
          <w:rFonts w:eastAsia="Times New Roman"/>
          <w:i/>
          <w:iCs/>
        </w:rPr>
      </w:pPr>
      <w:r w:rsidRPr="002E6AE1">
        <w:rPr>
          <w:rFonts w:eastAsia="Times New Roman"/>
        </w:rPr>
        <w:t>(a)</w:t>
      </w:r>
      <w:r w:rsidRPr="002E6AE1">
        <w:rPr>
          <w:rFonts w:eastAsia="Times New Roman"/>
        </w:rPr>
        <w:tab/>
      </w:r>
      <w:r w:rsidRPr="002E6AE1">
        <w:rPr>
          <w:rFonts w:eastAsia="Times New Roman"/>
          <w:i/>
          <w:iCs/>
        </w:rPr>
        <w:t>Prohibited activities.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No owner or operator subject to the provisions of this part shall fail to keep records, notify, report, or revise reports as required under this part.</w:t>
      </w:r>
    </w:p>
    <w:p w:rsidR="002963DA" w:rsidRPr="002E6AE1" w:rsidRDefault="002963DA" w:rsidP="002963DA">
      <w:pPr>
        <w:spacing w:before="120" w:line="240" w:lineRule="auto"/>
        <w:ind w:left="720" w:hanging="360"/>
        <w:rPr>
          <w:rFonts w:eastAsia="Times New Roman"/>
        </w:rPr>
      </w:pPr>
      <w:r w:rsidRPr="002E6AE1">
        <w:rPr>
          <w:rFonts w:eastAsia="Times New Roman"/>
        </w:rPr>
        <w:t>(3)–(5)</w:t>
      </w:r>
      <w:r w:rsidRPr="002E6AE1">
        <w:rPr>
          <w:rFonts w:eastAsia="Times New Roman"/>
        </w:rPr>
        <w:tab/>
        <w:t>[Reserved]</w:t>
      </w:r>
    </w:p>
    <w:p w:rsidR="002963DA" w:rsidRPr="002E6AE1" w:rsidRDefault="002963DA" w:rsidP="002963DA">
      <w:pPr>
        <w:spacing w:before="120" w:line="240" w:lineRule="auto"/>
        <w:ind w:left="360" w:hanging="360"/>
        <w:rPr>
          <w:rFonts w:eastAsia="Times New Roman"/>
        </w:rPr>
      </w:pPr>
      <w:r w:rsidRPr="002E6AE1">
        <w:rPr>
          <w:rFonts w:eastAsia="Times New Roman"/>
        </w:rPr>
        <w:t>(b)</w:t>
      </w:r>
      <w:r w:rsidRPr="002E6AE1">
        <w:rPr>
          <w:rFonts w:eastAsia="Times New Roman"/>
        </w:rPr>
        <w:tab/>
      </w:r>
      <w:r w:rsidRPr="002E6AE1">
        <w:rPr>
          <w:rFonts w:eastAsia="Times New Roman"/>
          <w:i/>
          <w:iCs/>
        </w:rPr>
        <w:t xml:space="preserve">Circumvention. </w:t>
      </w:r>
      <w:r w:rsidRPr="002E6AE1">
        <w:rPr>
          <w:rFonts w:eastAsia="Times New Roman"/>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use of diluents to achieve compliance with a relevant standard based on the concentration of a pollutant in the effluent discharged to the atmosphere;</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use of gaseous diluents to achieve compliance with a relevant standard for visible emissions; and</w:t>
      </w:r>
    </w:p>
    <w:p w:rsidR="002963DA" w:rsidRPr="002E6AE1" w:rsidRDefault="002963DA" w:rsidP="002963DA">
      <w:pPr>
        <w:spacing w:before="120" w:line="240" w:lineRule="auto"/>
        <w:ind w:left="360" w:hanging="360"/>
        <w:rPr>
          <w:rFonts w:eastAsia="Times New Roman"/>
        </w:rPr>
      </w:pPr>
      <w:r w:rsidRPr="002E6AE1">
        <w:rPr>
          <w:rFonts w:eastAsia="Times New Roman"/>
        </w:rPr>
        <w:t>(c)</w:t>
      </w:r>
      <w:r w:rsidRPr="002E6AE1">
        <w:rPr>
          <w:rFonts w:eastAsia="Times New Roman"/>
        </w:rPr>
        <w:tab/>
      </w:r>
      <w:r w:rsidRPr="002E6AE1">
        <w:rPr>
          <w:rFonts w:eastAsia="Times New Roman"/>
          <w:i/>
          <w:iCs/>
        </w:rPr>
        <w:t xml:space="preserve">Fragmentation. </w:t>
      </w:r>
      <w:r w:rsidRPr="002E6AE1">
        <w:rPr>
          <w:rFonts w:eastAsia="Times New Roman"/>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67 FR 16598, Apr. 5, 2002]</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63.5   Preconstruction review and notification requirements.</w:t>
      </w:r>
    </w:p>
    <w:p w:rsidR="002963DA" w:rsidRPr="002E6AE1" w:rsidRDefault="002963DA" w:rsidP="002963DA">
      <w:pPr>
        <w:spacing w:before="120" w:line="240" w:lineRule="auto"/>
        <w:ind w:left="360" w:hanging="360"/>
        <w:rPr>
          <w:rFonts w:eastAsia="Times New Roman"/>
          <w:i/>
          <w:iCs/>
        </w:rPr>
      </w:pPr>
      <w:r w:rsidRPr="002E6AE1">
        <w:rPr>
          <w:rFonts w:eastAsia="Times New Roman"/>
        </w:rPr>
        <w:t>(a)</w:t>
      </w:r>
      <w:r w:rsidRPr="002E6AE1">
        <w:rPr>
          <w:rFonts w:eastAsia="Times New Roman"/>
        </w:rPr>
        <w:tab/>
      </w:r>
      <w:r w:rsidRPr="002E6AE1">
        <w:rPr>
          <w:rFonts w:eastAsia="Times New Roman"/>
          <w:i/>
          <w:iCs/>
        </w:rPr>
        <w:t>Applicability.</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This section includes notification requirements for new affected sources and reconstructed affected sources that are not major-emitting affected sources and that are or become subject to a relevant promulgated emission standard after 3the effective date of a relevant standard promulgated under this part.</w:t>
      </w:r>
    </w:p>
    <w:p w:rsidR="002963DA" w:rsidRPr="002E6AE1" w:rsidRDefault="002963DA" w:rsidP="002963DA">
      <w:pPr>
        <w:spacing w:before="12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Requirements for existing, newly constructed, and reconstructed sources.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Construct a new affected source that is major-emitting and subject to such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Reconstruct an affected source that is major-emitting and subject to such standard; or</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Reconstruct a major source such that the source becomes an affected source that is major-emitting and subject to the standard.</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2963DA" w:rsidRPr="002E6AE1" w:rsidRDefault="002963DA" w:rsidP="002963DA">
      <w:pPr>
        <w:spacing w:before="120" w:line="240" w:lineRule="auto"/>
        <w:ind w:left="360" w:hanging="360"/>
        <w:rPr>
          <w:rFonts w:eastAsia="Times New Roman"/>
        </w:rPr>
      </w:pPr>
      <w:r w:rsidRPr="002E6AE1">
        <w:rPr>
          <w:rFonts w:eastAsia="Times New Roman"/>
        </w:rPr>
        <w:t>(c)</w:t>
      </w:r>
      <w:r w:rsidRPr="002E6AE1">
        <w:rPr>
          <w:rFonts w:eastAsia="Times New Roman"/>
        </w:rPr>
        <w:tab/>
        <w:t>[Reserved]</w:t>
      </w:r>
    </w:p>
    <w:p w:rsidR="002963DA" w:rsidRPr="002E6AE1" w:rsidRDefault="002963DA" w:rsidP="002963DA">
      <w:pPr>
        <w:spacing w:before="120" w:line="240" w:lineRule="auto"/>
        <w:ind w:left="360" w:hanging="360"/>
        <w:rPr>
          <w:rFonts w:eastAsia="Times New Roman"/>
        </w:rPr>
      </w:pPr>
      <w:r w:rsidRPr="002E6AE1">
        <w:rPr>
          <w:rFonts w:eastAsia="Times New Roman"/>
        </w:rPr>
        <w:t>(d)</w:t>
      </w:r>
      <w:r w:rsidRPr="002E6AE1">
        <w:rPr>
          <w:rFonts w:eastAsia="Times New Roman"/>
        </w:rPr>
        <w:tab/>
      </w:r>
      <w:r w:rsidRPr="002E6AE1">
        <w:rPr>
          <w:rFonts w:eastAsia="Times New Roman"/>
          <w:i/>
          <w:iCs/>
        </w:rPr>
        <w:t xml:space="preserve">Application for approval of construction or reconstruction. </w:t>
      </w:r>
      <w:r w:rsidRPr="002E6AE1">
        <w:rPr>
          <w:rFonts w:eastAsia="Times New Roman"/>
        </w:rPr>
        <w:t>The provisions of this paragraph implement section 112(i)(1) of the Act.</w:t>
      </w:r>
    </w:p>
    <w:p w:rsidR="002963DA" w:rsidRPr="002E6AE1" w:rsidRDefault="002963DA" w:rsidP="002963DA">
      <w:pPr>
        <w:spacing w:before="120" w:line="240" w:lineRule="auto"/>
        <w:ind w:left="720" w:hanging="360"/>
        <w:rPr>
          <w:rFonts w:eastAsia="Times New Roman"/>
          <w:i/>
          <w:iCs/>
        </w:rPr>
      </w:pPr>
      <w:r w:rsidRPr="002E6AE1">
        <w:rPr>
          <w:rFonts w:eastAsia="Times New Roman"/>
        </w:rPr>
        <w:t>(1)</w:t>
      </w:r>
      <w:r w:rsidRPr="002E6AE1">
        <w:rPr>
          <w:rFonts w:eastAsia="Times New Roman"/>
        </w:rPr>
        <w:tab/>
      </w:r>
      <w:r w:rsidRPr="002E6AE1">
        <w:rPr>
          <w:rFonts w:eastAsia="Times New Roman"/>
          <w:i/>
          <w:iCs/>
        </w:rPr>
        <w:t>General application requirements.</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 separate application shall be submitted for each construction or reconstruction. Each application for approval of construction or reconstruction shall include at a minimum:</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applicant's name and address;</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address (i.e., physical location) or proposed address of the source;</w:t>
      </w:r>
    </w:p>
    <w:p w:rsidR="002963DA" w:rsidRPr="002E6AE1" w:rsidRDefault="002963DA" w:rsidP="002963DA">
      <w:pPr>
        <w:spacing w:before="120" w:line="240" w:lineRule="auto"/>
        <w:ind w:left="1440" w:hanging="360"/>
        <w:rPr>
          <w:rFonts w:eastAsia="Times New Roman"/>
        </w:rPr>
      </w:pPr>
      <w:r w:rsidRPr="002E6AE1">
        <w:rPr>
          <w:rFonts w:eastAsia="Times New Roman"/>
        </w:rPr>
        <w:t>(D)</w:t>
      </w:r>
      <w:r w:rsidRPr="002E6AE1">
        <w:rPr>
          <w:rFonts w:eastAsia="Times New Roman"/>
        </w:rPr>
        <w:tab/>
        <w:t>An identification of the relevant standard that is the basis of the application;</w:t>
      </w:r>
    </w:p>
    <w:p w:rsidR="002963DA" w:rsidRPr="002E6AE1" w:rsidRDefault="002963DA" w:rsidP="002963DA">
      <w:pPr>
        <w:spacing w:before="120" w:line="240" w:lineRule="auto"/>
        <w:ind w:left="1440" w:hanging="360"/>
        <w:rPr>
          <w:rFonts w:eastAsia="Times New Roman"/>
        </w:rPr>
      </w:pPr>
      <w:r w:rsidRPr="002E6AE1">
        <w:rPr>
          <w:rFonts w:eastAsia="Times New Roman"/>
        </w:rPr>
        <w:t>(E)</w:t>
      </w:r>
      <w:r w:rsidRPr="002E6AE1">
        <w:rPr>
          <w:rFonts w:eastAsia="Times New Roman"/>
        </w:rPr>
        <w:tab/>
        <w:t>The expected date of the beginning of actual construction or reconstruction;</w:t>
      </w:r>
    </w:p>
    <w:p w:rsidR="002963DA" w:rsidRPr="002E6AE1" w:rsidRDefault="002963DA" w:rsidP="002963DA">
      <w:pPr>
        <w:spacing w:before="120" w:line="240" w:lineRule="auto"/>
        <w:ind w:left="1440" w:hanging="360"/>
        <w:rPr>
          <w:rFonts w:eastAsia="Times New Roman"/>
        </w:rPr>
      </w:pPr>
      <w:r w:rsidRPr="002E6AE1">
        <w:rPr>
          <w:rFonts w:eastAsia="Times New Roman"/>
        </w:rPr>
        <w:t>(F)</w:t>
      </w:r>
      <w:r w:rsidRPr="002E6AE1">
        <w:rPr>
          <w:rFonts w:eastAsia="Times New Roman"/>
        </w:rPr>
        <w:tab/>
        <w:t>The expected completion date of the construction or reconstruction;</w:t>
      </w:r>
    </w:p>
    <w:p w:rsidR="002963DA" w:rsidRPr="002E6AE1" w:rsidRDefault="002963DA" w:rsidP="002963DA">
      <w:pPr>
        <w:spacing w:before="120" w:line="240" w:lineRule="auto"/>
        <w:ind w:left="1440" w:hanging="360"/>
        <w:rPr>
          <w:rFonts w:eastAsia="Times New Roman"/>
        </w:rPr>
      </w:pPr>
      <w:r w:rsidRPr="002E6AE1">
        <w:rPr>
          <w:rFonts w:eastAsia="Times New Roman"/>
        </w:rPr>
        <w:t>(G)</w:t>
      </w:r>
      <w:r w:rsidRPr="002E6AE1">
        <w:rPr>
          <w:rFonts w:eastAsia="Times New Roman"/>
        </w:rPr>
        <w:tab/>
        <w:t>[Reserved]</w:t>
      </w:r>
    </w:p>
    <w:p w:rsidR="002963DA" w:rsidRPr="002E6AE1" w:rsidRDefault="002963DA" w:rsidP="002963DA">
      <w:pPr>
        <w:spacing w:before="120" w:line="240" w:lineRule="auto"/>
        <w:ind w:left="1440" w:hanging="360"/>
        <w:rPr>
          <w:rFonts w:eastAsia="Times New Roman"/>
        </w:rPr>
      </w:pPr>
      <w:r w:rsidRPr="002E6AE1">
        <w:rPr>
          <w:rFonts w:eastAsia="Times New Roman"/>
        </w:rPr>
        <w:t>(H)</w:t>
      </w:r>
      <w:r w:rsidRPr="002E6AE1">
        <w:rPr>
          <w:rFonts w:eastAsia="Times New Roman"/>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2963DA" w:rsidRPr="002E6AE1" w:rsidRDefault="002963DA" w:rsidP="002963DA">
      <w:pPr>
        <w:spacing w:before="120" w:line="240" w:lineRule="auto"/>
        <w:ind w:left="1440" w:hanging="360"/>
        <w:rPr>
          <w:rFonts w:eastAsia="Times New Roman"/>
        </w:rPr>
      </w:pPr>
      <w:r w:rsidRPr="002E6AE1">
        <w:rPr>
          <w:rFonts w:eastAsia="Times New Roman"/>
        </w:rPr>
        <w:t>(I)</w:t>
      </w:r>
      <w:r w:rsidRPr="002E6AE1">
        <w:rPr>
          <w:rFonts w:eastAsia="Times New Roman"/>
        </w:rPr>
        <w:tab/>
        <w:t>[Reserved]</w:t>
      </w:r>
    </w:p>
    <w:p w:rsidR="002963DA" w:rsidRPr="002E6AE1" w:rsidRDefault="002963DA" w:rsidP="002963DA">
      <w:pPr>
        <w:spacing w:before="120" w:line="240" w:lineRule="auto"/>
        <w:ind w:left="1440" w:hanging="360"/>
        <w:rPr>
          <w:rFonts w:eastAsia="Times New Roman"/>
        </w:rPr>
      </w:pPr>
      <w:r w:rsidRPr="002E6AE1">
        <w:rPr>
          <w:rFonts w:eastAsia="Times New Roman"/>
        </w:rPr>
        <w:t>(J)</w:t>
      </w:r>
      <w:r w:rsidRPr="002E6AE1">
        <w:rPr>
          <w:rFonts w:eastAsia="Times New Roman"/>
        </w:rPr>
        <w:tab/>
        <w:t>Other information as specified in paragraphs (d)(2) and (d)(3)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r>
      <w:r w:rsidRPr="002E6AE1">
        <w:rPr>
          <w:rFonts w:eastAsia="Times New Roman"/>
          <w:i/>
          <w:iCs/>
        </w:rPr>
        <w:t xml:space="preserve">Application for approval of construction. </w:t>
      </w:r>
      <w:r w:rsidRPr="002E6AE1">
        <w:rPr>
          <w:rFonts w:eastAsia="Times New Roman"/>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r>
      <w:r w:rsidRPr="002E6AE1">
        <w:rPr>
          <w:rFonts w:eastAsia="Times New Roman"/>
          <w:i/>
          <w:iCs/>
        </w:rPr>
        <w:t xml:space="preserve">Application for approval of reconstruction. </w:t>
      </w:r>
      <w:r w:rsidRPr="002E6AE1">
        <w:rPr>
          <w:rFonts w:eastAsia="Times New Roman"/>
        </w:rPr>
        <w:t>Each application for approval of reconstruction shall include, in addition to the information required in paragraph (d)(1)(ii)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 brief description of the affected source and the components that are to be replaced;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An estimate of the fixed capital cost of the replacements and of constructing a comparable entirely new source;</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The estimated life of the affected source after the replacements; and</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2963DA" w:rsidRPr="002E6AE1" w:rsidRDefault="002963DA" w:rsidP="002963DA">
      <w:pPr>
        <w:spacing w:before="120" w:line="240" w:lineRule="auto"/>
        <w:ind w:left="1080" w:hanging="360"/>
        <w:rPr>
          <w:rFonts w:eastAsia="Times New Roman"/>
        </w:rPr>
      </w:pPr>
      <w:r w:rsidRPr="002E6AE1">
        <w:rPr>
          <w:rFonts w:eastAsia="Times New Roman"/>
        </w:rPr>
        <w:t>(vi)</w:t>
      </w:r>
      <w:r w:rsidRPr="002E6AE1">
        <w:rPr>
          <w:rFonts w:eastAsia="Times New Roman"/>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r>
      <w:r w:rsidRPr="002E6AE1">
        <w:rPr>
          <w:rFonts w:eastAsia="Times New Roman"/>
          <w:i/>
          <w:iCs/>
        </w:rPr>
        <w:t xml:space="preserve">Additional information. </w:t>
      </w:r>
      <w:r w:rsidRPr="002E6AE1">
        <w:rPr>
          <w:rFonts w:eastAsia="Times New Roman"/>
        </w:rPr>
        <w:t>The Administrator may request additional relevant information after the submittal of an application for approval of construction or reconstruction.</w:t>
      </w:r>
    </w:p>
    <w:p w:rsidR="002963DA" w:rsidRPr="002E6AE1" w:rsidRDefault="002963DA" w:rsidP="002963DA">
      <w:pPr>
        <w:spacing w:before="120" w:line="240" w:lineRule="auto"/>
        <w:ind w:left="360" w:hanging="360"/>
        <w:rPr>
          <w:rFonts w:eastAsia="Times New Roman"/>
          <w:i/>
          <w:iCs/>
        </w:rPr>
      </w:pPr>
      <w:r w:rsidRPr="002E6AE1">
        <w:rPr>
          <w:rFonts w:eastAsia="Times New Roman"/>
        </w:rPr>
        <w:t>(e)</w:t>
      </w:r>
      <w:r w:rsidRPr="002E6AE1">
        <w:rPr>
          <w:rFonts w:eastAsia="Times New Roman"/>
        </w:rPr>
        <w:tab/>
      </w:r>
      <w:r w:rsidRPr="002E6AE1">
        <w:rPr>
          <w:rFonts w:eastAsia="Times New Roman"/>
          <w:i/>
          <w:iCs/>
        </w:rPr>
        <w:t>Approval of construction or reconstruction.</w:t>
      </w:r>
    </w:p>
    <w:p w:rsidR="002963DA" w:rsidRPr="002E6AE1" w:rsidRDefault="002963DA" w:rsidP="002963DA">
      <w:pPr>
        <w:spacing w:before="120" w:line="240" w:lineRule="auto"/>
        <w:ind w:left="720" w:hanging="360"/>
        <w:rPr>
          <w:rFonts w:eastAsia="Times New Roman"/>
        </w:rPr>
      </w:pPr>
      <w:r w:rsidRPr="002E6AE1">
        <w:rPr>
          <w:rFonts w:eastAsia="Times New Roman"/>
        </w:rPr>
        <w:t>(1)</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In addition, in the case of reconstruction, the Administrator's determination under this paragraph will be based on:</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fixed capital cost of the replacements in comparison to the fixed capital cost that would be required to construct a comparable entirely new source;</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estimated life of the source after the replacements compared to the life of a comparable entirely new source;</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extent to which the components being replaced cause or contribute to the emissions from the source; and</w:t>
      </w:r>
    </w:p>
    <w:p w:rsidR="002963DA" w:rsidRPr="002E6AE1" w:rsidRDefault="002963DA" w:rsidP="002963DA">
      <w:pPr>
        <w:spacing w:before="120" w:line="240" w:lineRule="auto"/>
        <w:ind w:left="1440" w:hanging="360"/>
        <w:rPr>
          <w:rFonts w:eastAsia="Times New Roman"/>
        </w:rPr>
      </w:pPr>
      <w:r w:rsidRPr="002E6AE1">
        <w:rPr>
          <w:rFonts w:eastAsia="Times New Roman"/>
        </w:rPr>
        <w:t>(D)</w:t>
      </w:r>
      <w:r w:rsidRPr="002E6AE1">
        <w:rPr>
          <w:rFonts w:eastAsia="Times New Roman"/>
        </w:rPr>
        <w:tab/>
        <w:t>Any economic or technical limitations on compliance with relevant standards that are inherent in the proposed replacements.</w:t>
      </w:r>
    </w:p>
    <w:p w:rsidR="002963DA" w:rsidRPr="002E6AE1" w:rsidRDefault="002963DA" w:rsidP="002963DA">
      <w:pPr>
        <w:spacing w:before="120" w:line="240" w:lineRule="auto"/>
        <w:ind w:left="720" w:hanging="360"/>
        <w:rPr>
          <w:rFonts w:eastAsia="Times New Roman"/>
        </w:rPr>
      </w:pPr>
      <w:r w:rsidRPr="002E6AE1">
        <w:rPr>
          <w:rFonts w:eastAsia="Times New Roman"/>
        </w:rPr>
        <w:t>(2)</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Before denying any application for approval of construction or reconstruction, the Administrator will notify the applicant of the Administrator's intention to issue the denial together with—</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Notice of the information and findings on which the intended denial is based; and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Notice of opportunity for the applicant to present, in writing, within 30 calendar days after he/she is notified of the intended denial, additional information or arguments to the Administrator to enable further action on the application.</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Neither the submission of an application for approval nor the Administrator's approval of construction or reconstruction shall—</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Relieve an owner or operator of legal responsibility for compliance with any applicable provisions of this part or with any other applicable Federal, State, or local requirement; 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Prevent the Administrator from implementing or enforcing this part or taking any other action under the Act.</w:t>
      </w:r>
    </w:p>
    <w:p w:rsidR="002963DA" w:rsidRPr="002E6AE1" w:rsidRDefault="002963DA" w:rsidP="002963DA">
      <w:pPr>
        <w:spacing w:before="120" w:line="240" w:lineRule="auto"/>
        <w:ind w:left="360" w:hanging="360"/>
        <w:rPr>
          <w:rFonts w:eastAsia="Times New Roman"/>
          <w:i/>
          <w:iCs/>
        </w:rPr>
      </w:pPr>
      <w:r w:rsidRPr="002E6AE1">
        <w:rPr>
          <w:rFonts w:eastAsia="Times New Roman"/>
        </w:rPr>
        <w:t>(f)</w:t>
      </w:r>
      <w:r w:rsidRPr="002E6AE1">
        <w:rPr>
          <w:rFonts w:eastAsia="Times New Roman"/>
        </w:rPr>
        <w:tab/>
      </w:r>
      <w:r w:rsidRPr="002E6AE1">
        <w:rPr>
          <w:rFonts w:eastAsia="Times New Roman"/>
          <w:i/>
          <w:iCs/>
        </w:rPr>
        <w:t>Approval of construction or reconstruction based on prior State preconstruction review.</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Provide a statement from the State or other evidence (such as State regulations) that it considered the factors specified in paragraph (e)(1)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67 FR 16598, Apr. 5, 2002]</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63.6   Compliance with standards and maintenance requirements.</w:t>
      </w:r>
    </w:p>
    <w:p w:rsidR="002963DA" w:rsidRPr="002E6AE1" w:rsidRDefault="002963DA" w:rsidP="002963DA">
      <w:pPr>
        <w:spacing w:before="120" w:line="240" w:lineRule="auto"/>
        <w:ind w:left="360" w:hanging="360"/>
        <w:rPr>
          <w:rFonts w:eastAsia="Times New Roman"/>
          <w:i/>
          <w:iCs/>
        </w:rPr>
      </w:pPr>
      <w:r w:rsidRPr="002E6AE1">
        <w:rPr>
          <w:rFonts w:eastAsia="Times New Roman"/>
        </w:rPr>
        <w:t>(a)</w:t>
      </w:r>
      <w:r w:rsidRPr="002E6AE1">
        <w:rPr>
          <w:rFonts w:eastAsia="Times New Roman"/>
        </w:rPr>
        <w:tab/>
      </w:r>
      <w:r w:rsidRPr="002E6AE1">
        <w:rPr>
          <w:rFonts w:eastAsia="Times New Roman"/>
          <w:i/>
          <w:iCs/>
        </w:rPr>
        <w:t>Applicability.</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Administrator (or a State with an approved permit program) has granted an extension of compliance consistent with paragraph (i) of this section; 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President has granted an exemption from compliance with any relevant standard in accordance with section 112(i)(4) of the Act.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2963DA" w:rsidRPr="002E6AE1" w:rsidRDefault="002963DA" w:rsidP="002963DA">
      <w:pPr>
        <w:spacing w:before="12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 xml:space="preserve">Compliance dates for new and reconstructed sources.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owner or operator complies with the standard as proposed during the 3-year period immediately after the effective date.</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The owner or operator of a new source that is subject to the compliance requirements of paragraph (b)(3) or (4) of this section must notify the Administrator in accordance with §63.9(d)</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(7)</w:t>
      </w:r>
      <w:r w:rsidRPr="002E6AE1">
        <w:rPr>
          <w:rFonts w:eastAsia="Times New Roman"/>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2963DA" w:rsidRPr="002E6AE1" w:rsidRDefault="002963DA" w:rsidP="002963DA">
      <w:pPr>
        <w:spacing w:before="120" w:line="240" w:lineRule="auto"/>
        <w:ind w:left="360" w:hanging="360"/>
        <w:rPr>
          <w:rFonts w:eastAsia="Times New Roman"/>
          <w:i/>
          <w:iCs/>
        </w:rPr>
      </w:pPr>
      <w:r w:rsidRPr="002E6AE1">
        <w:rPr>
          <w:rFonts w:eastAsia="Times New Roman"/>
        </w:rPr>
        <w:t>(c)</w:t>
      </w:r>
      <w:r w:rsidRPr="002E6AE1">
        <w:rPr>
          <w:rFonts w:eastAsia="Times New Roman"/>
        </w:rPr>
        <w:tab/>
      </w:r>
      <w:r w:rsidRPr="002E6AE1">
        <w:rPr>
          <w:rFonts w:eastAsia="Times New Roman"/>
          <w:i/>
          <w:iCs/>
        </w:rPr>
        <w:t xml:space="preserve">Compliance dates for existing sources.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2963DA" w:rsidRPr="002E6AE1" w:rsidRDefault="002963DA" w:rsidP="002963DA">
      <w:pPr>
        <w:spacing w:before="120" w:line="240" w:lineRule="auto"/>
        <w:ind w:left="720" w:hanging="360"/>
        <w:rPr>
          <w:rFonts w:eastAsia="Times New Roman"/>
        </w:rPr>
      </w:pPr>
      <w:r w:rsidRPr="002E6AE1">
        <w:rPr>
          <w:rFonts w:eastAsia="Times New Roman"/>
        </w:rPr>
        <w:t>(3)–(4)</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2963DA" w:rsidRPr="002E6AE1" w:rsidRDefault="002963DA" w:rsidP="002963DA">
      <w:pPr>
        <w:spacing w:before="120" w:line="240" w:lineRule="auto"/>
        <w:ind w:left="360" w:hanging="360"/>
        <w:rPr>
          <w:rFonts w:eastAsia="Times New Roman"/>
        </w:rPr>
      </w:pPr>
      <w:r w:rsidRPr="002E6AE1">
        <w:rPr>
          <w:rFonts w:eastAsia="Times New Roman"/>
        </w:rPr>
        <w:t>(d)</w:t>
      </w:r>
      <w:r w:rsidRPr="002E6AE1">
        <w:rPr>
          <w:rFonts w:eastAsia="Times New Roman"/>
        </w:rPr>
        <w:tab/>
        <w:t>[Reserved]</w:t>
      </w:r>
    </w:p>
    <w:p w:rsidR="002963DA" w:rsidRPr="002E6AE1" w:rsidRDefault="002963DA" w:rsidP="002963DA">
      <w:pPr>
        <w:spacing w:before="120" w:line="240" w:lineRule="auto"/>
        <w:ind w:left="360" w:hanging="360"/>
        <w:rPr>
          <w:rFonts w:eastAsia="Times New Roman"/>
          <w:i/>
          <w:iCs/>
        </w:rPr>
      </w:pPr>
      <w:r w:rsidRPr="002E6AE1">
        <w:rPr>
          <w:rFonts w:eastAsia="Times New Roman"/>
        </w:rPr>
        <w:t>(e)</w:t>
      </w:r>
      <w:r w:rsidRPr="002E6AE1">
        <w:rPr>
          <w:rFonts w:eastAsia="Times New Roman"/>
        </w:rPr>
        <w:tab/>
      </w:r>
      <w:r w:rsidRPr="002E6AE1">
        <w:rPr>
          <w:rFonts w:eastAsia="Times New Roman"/>
          <w:i/>
          <w:iCs/>
        </w:rPr>
        <w:t>Operation and maintenance requirements.</w:t>
      </w:r>
    </w:p>
    <w:p w:rsidR="002963DA" w:rsidRPr="002E6AE1" w:rsidRDefault="002963DA" w:rsidP="002963DA">
      <w:pPr>
        <w:spacing w:before="120" w:line="240" w:lineRule="auto"/>
        <w:ind w:left="720" w:hanging="360"/>
        <w:rPr>
          <w:rFonts w:eastAsia="Times New Roman"/>
        </w:rPr>
      </w:pPr>
      <w:r w:rsidRPr="002E6AE1">
        <w:rPr>
          <w:rFonts w:eastAsia="Times New Roman"/>
        </w:rPr>
        <w:t>(1)</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Operation and maintenance requirements established pursuant to section 112 of the Act are enforceable independent of emissions limitations or other requirements in relevant standards.</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[Reserved]</w:t>
      </w:r>
    </w:p>
    <w:p w:rsidR="002963DA" w:rsidRPr="002E6AE1" w:rsidRDefault="002963DA" w:rsidP="002963DA">
      <w:pPr>
        <w:spacing w:before="120" w:line="240" w:lineRule="auto"/>
        <w:ind w:left="720" w:hanging="360"/>
        <w:rPr>
          <w:rFonts w:eastAsia="Times New Roman"/>
          <w:i/>
          <w:iCs/>
        </w:rPr>
      </w:pPr>
      <w:r w:rsidRPr="002E6AE1">
        <w:rPr>
          <w:rFonts w:eastAsia="Times New Roman"/>
        </w:rPr>
        <w:t>(3)</w:t>
      </w:r>
      <w:r w:rsidRPr="002E6AE1">
        <w:rPr>
          <w:rFonts w:eastAsia="Times New Roman"/>
        </w:rPr>
        <w:tab/>
      </w:r>
      <w:r w:rsidRPr="002E6AE1">
        <w:rPr>
          <w:rFonts w:eastAsia="Times New Roman"/>
          <w:i/>
          <w:iCs/>
        </w:rPr>
        <w:t xml:space="preserve">Startup, shutdown, and malfunction plan.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Ensure that owners or operators are prepared to correct malfunctions as soon as practicable after their occurrence in order to minimize excess emissions of hazardous air pollutants; and</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Reduce the reporting burden associated with periods of startup, shutdown, and malfunction (including corrective action taken to restore malfunctioning process and air pollution control equipment to its normal or usual manner of operation).</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[Reserved]</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2963DA" w:rsidRPr="002E6AE1" w:rsidRDefault="002963DA" w:rsidP="002963DA">
      <w:pPr>
        <w:spacing w:before="120" w:line="240" w:lineRule="auto"/>
        <w:ind w:left="1080" w:hanging="360"/>
        <w:rPr>
          <w:rFonts w:eastAsia="Times New Roman"/>
        </w:rPr>
      </w:pPr>
      <w:r w:rsidRPr="002E6AE1">
        <w:rPr>
          <w:rFonts w:eastAsia="Times New Roman"/>
        </w:rPr>
        <w:t>(vi)</w:t>
      </w:r>
      <w:r w:rsidRPr="002E6AE1">
        <w:rPr>
          <w:rFonts w:eastAsia="Times New Roman"/>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2963DA" w:rsidRPr="002E6AE1" w:rsidRDefault="002963DA" w:rsidP="002963DA">
      <w:pPr>
        <w:spacing w:before="120" w:line="240" w:lineRule="auto"/>
        <w:ind w:left="1080" w:hanging="360"/>
        <w:rPr>
          <w:rFonts w:eastAsia="Times New Roman"/>
        </w:rPr>
      </w:pPr>
      <w:r w:rsidRPr="002E6AE1">
        <w:rPr>
          <w:rFonts w:eastAsia="Times New Roman"/>
        </w:rPr>
        <w:t>(vii)</w:t>
      </w:r>
      <w:r w:rsidRPr="002E6AE1">
        <w:rPr>
          <w:rFonts w:eastAsia="Times New Roman"/>
        </w:rPr>
        <w:tab/>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Does not address a startup, shutdown, or malfunction event that has occurred;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Does not provide adequate procedures for correcting malfunctioning process and/or air pollution control and monitoring equipment as quickly as practicable; or</w:t>
      </w:r>
    </w:p>
    <w:p w:rsidR="002963DA" w:rsidRPr="002E6AE1" w:rsidRDefault="002963DA" w:rsidP="002963DA">
      <w:pPr>
        <w:spacing w:before="120" w:line="240" w:lineRule="auto"/>
        <w:ind w:left="1440" w:hanging="360"/>
        <w:rPr>
          <w:rFonts w:eastAsia="Times New Roman"/>
        </w:rPr>
      </w:pPr>
      <w:r w:rsidRPr="002E6AE1">
        <w:rPr>
          <w:rFonts w:eastAsia="Times New Roman"/>
        </w:rPr>
        <w:t>(D)</w:t>
      </w:r>
      <w:r w:rsidRPr="002E6AE1">
        <w:rPr>
          <w:rFonts w:eastAsia="Times New Roman"/>
        </w:rPr>
        <w:tab/>
        <w:t>Includes an event that does not meet the definition of startup, shutdown, or malfunction listed in §63.2.</w:t>
      </w:r>
    </w:p>
    <w:p w:rsidR="002963DA" w:rsidRPr="002E6AE1" w:rsidRDefault="002963DA" w:rsidP="002963DA">
      <w:pPr>
        <w:spacing w:before="120" w:line="240" w:lineRule="auto"/>
        <w:ind w:left="1080" w:hanging="360"/>
        <w:rPr>
          <w:rFonts w:eastAsia="Times New Roman"/>
        </w:rPr>
      </w:pPr>
      <w:r w:rsidRPr="002E6AE1">
        <w:rPr>
          <w:rFonts w:eastAsia="Times New Roman"/>
        </w:rPr>
        <w:t>(viii)</w:t>
      </w:r>
      <w:r w:rsidRPr="002E6AE1">
        <w:rPr>
          <w:rFonts w:eastAsia="Times New Roman"/>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2963DA" w:rsidRPr="002E6AE1" w:rsidRDefault="002963DA" w:rsidP="002963DA">
      <w:pPr>
        <w:spacing w:before="120" w:line="240" w:lineRule="auto"/>
        <w:ind w:left="1080" w:hanging="360"/>
        <w:rPr>
          <w:rFonts w:eastAsia="Times New Roman"/>
        </w:rPr>
      </w:pPr>
      <w:r w:rsidRPr="002E6AE1">
        <w:rPr>
          <w:rFonts w:eastAsia="Times New Roman"/>
        </w:rPr>
        <w:t>(ix)</w:t>
      </w:r>
      <w:r w:rsidRPr="002E6AE1">
        <w:rPr>
          <w:rFonts w:eastAsia="Times New Roman"/>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2963DA" w:rsidRPr="002E6AE1" w:rsidRDefault="002963DA" w:rsidP="002963DA">
      <w:pPr>
        <w:spacing w:before="120" w:after="0" w:line="240" w:lineRule="auto"/>
        <w:ind w:left="360" w:hanging="360"/>
        <w:rPr>
          <w:rFonts w:eastAsia="Times New Roman"/>
        </w:rPr>
      </w:pPr>
      <w:r w:rsidRPr="002E6AE1">
        <w:rPr>
          <w:rFonts w:eastAsia="Times New Roman"/>
        </w:rPr>
        <w:t>(f)</w:t>
      </w:r>
      <w:r w:rsidRPr="002E6AE1">
        <w:rPr>
          <w:rFonts w:eastAsia="Times New Roman"/>
        </w:rPr>
        <w:tab/>
      </w:r>
      <w:r w:rsidRPr="002E6AE1">
        <w:rPr>
          <w:rFonts w:eastAsia="Times New Roman"/>
          <w:i/>
          <w:iCs/>
        </w:rPr>
        <w:t xml:space="preserve">Compliance with nonopacity emission standards </w:t>
      </w:r>
      <w:r w:rsidRPr="002E6AE1">
        <w:rPr>
          <w:rFonts w:eastAsia="Times New Roman"/>
        </w:rPr>
        <w: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Applicability. </w:t>
      </w:r>
      <w:r w:rsidRPr="002E6AE1">
        <w:rPr>
          <w:rFonts w:eastAsia="Times New Roman"/>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2963DA" w:rsidRPr="002E6AE1" w:rsidRDefault="002963DA" w:rsidP="002963DA">
      <w:pPr>
        <w:spacing w:before="120" w:line="240" w:lineRule="auto"/>
        <w:ind w:left="720" w:hanging="360"/>
        <w:rPr>
          <w:rFonts w:eastAsia="Times New Roman"/>
          <w:i/>
          <w:iCs/>
        </w:rPr>
      </w:pPr>
      <w:r w:rsidRPr="002E6AE1">
        <w:rPr>
          <w:rFonts w:eastAsia="Times New Roman"/>
        </w:rPr>
        <w:t>(2)</w:t>
      </w:r>
      <w:r w:rsidRPr="002E6AE1">
        <w:rPr>
          <w:rFonts w:eastAsia="Times New Roman"/>
        </w:rPr>
        <w:tab/>
      </w:r>
      <w:r w:rsidRPr="002E6AE1">
        <w:rPr>
          <w:rFonts w:eastAsia="Times New Roman"/>
          <w:i/>
          <w:iCs/>
        </w:rPr>
        <w:t>Methods for determining compliance.</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Administrator will determine compliance with nonopacity emission standards in this part based on the results of performance tests conducted according to the procedures in §63.7, unless otherwise specified in an applicable subpart of this part.</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If an affected source conducts performance testing at startup to obtain an operating permit in the State in which the source is located, the results of such testing may be used to demonstrate compliance with a relevant standard if—</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performance test was conducted within a reasonable amount of time before an initial performance test is required to be conducted under the relevant standard;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performance test was conducted under representative operating conditions for the source;</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performance test was conducted and the resulting data were reduced using EPA-approved test methods and procedures, as specified in §63.7(e) of this subpart; and</w:t>
      </w:r>
    </w:p>
    <w:p w:rsidR="002963DA" w:rsidRPr="002E6AE1" w:rsidRDefault="002963DA" w:rsidP="002963DA">
      <w:pPr>
        <w:spacing w:before="120" w:line="240" w:lineRule="auto"/>
        <w:ind w:left="1440" w:hanging="360"/>
        <w:rPr>
          <w:rFonts w:eastAsia="Times New Roman"/>
        </w:rPr>
      </w:pPr>
      <w:r w:rsidRPr="002E6AE1">
        <w:rPr>
          <w:rFonts w:eastAsia="Times New Roman"/>
        </w:rPr>
        <w:t>(D)</w:t>
      </w:r>
      <w:r w:rsidRPr="002E6AE1">
        <w:rPr>
          <w:rFonts w:eastAsia="Times New Roman"/>
        </w:rPr>
        <w:tab/>
        <w:t>The performance test was appropriately quality-assured, as specified in §63.7(c).</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The Administrator will determine compliance with design, equipment, work practice, or operational emission standards in this part by review of records, inspection of the source, and other procedures specified in applicable subparts of this part.</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r>
      <w:r w:rsidRPr="002E6AE1">
        <w:rPr>
          <w:rFonts w:eastAsia="Times New Roman"/>
          <w:i/>
          <w:iCs/>
        </w:rPr>
        <w:t xml:space="preserve">Finding of compliance. </w:t>
      </w:r>
      <w:r w:rsidRPr="002E6AE1">
        <w:rPr>
          <w:rFonts w:eastAsia="Times New Roman"/>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2963DA" w:rsidRPr="002E6AE1" w:rsidRDefault="002963DA" w:rsidP="002963DA">
      <w:pPr>
        <w:spacing w:before="120" w:line="240" w:lineRule="auto"/>
        <w:ind w:left="360" w:hanging="360"/>
        <w:rPr>
          <w:rFonts w:eastAsia="Times New Roman"/>
          <w:i/>
          <w:iCs/>
        </w:rPr>
      </w:pPr>
      <w:r w:rsidRPr="002E6AE1">
        <w:rPr>
          <w:rFonts w:eastAsia="Times New Roman"/>
        </w:rPr>
        <w:t>(g)</w:t>
      </w:r>
      <w:r w:rsidRPr="002E6AE1">
        <w:rPr>
          <w:rFonts w:eastAsia="Times New Roman"/>
        </w:rPr>
        <w:tab/>
      </w:r>
      <w:r w:rsidRPr="002E6AE1">
        <w:rPr>
          <w:rFonts w:eastAsia="Times New Roman"/>
          <w:i/>
          <w:iCs/>
        </w:rPr>
        <w:t>Use of an alternative nonopacity emission standard.</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The Administrator may establish general procedures in an applicable subpart that accomplish the requirements of paragraphs (g)(1) and (g)(2) of this section.</w:t>
      </w:r>
    </w:p>
    <w:p w:rsidR="002963DA" w:rsidRPr="002E6AE1" w:rsidRDefault="002963DA" w:rsidP="002963DA">
      <w:pPr>
        <w:spacing w:before="120" w:line="240" w:lineRule="auto"/>
        <w:rPr>
          <w:rFonts w:eastAsia="Times New Roman"/>
        </w:rPr>
      </w:pPr>
      <w:r w:rsidRPr="002E6AE1">
        <w:rPr>
          <w:rFonts w:eastAsia="Times New Roman"/>
        </w:rPr>
        <w:t>(h)</w:t>
      </w:r>
      <w:r w:rsidRPr="002E6AE1">
        <w:rPr>
          <w:rFonts w:eastAsia="Times New Roman"/>
        </w:rPr>
        <w:tab/>
      </w:r>
      <w:r w:rsidRPr="002E6AE1">
        <w:rPr>
          <w:rFonts w:eastAsia="Times New Roman"/>
          <w:i/>
          <w:iCs/>
        </w:rPr>
        <w:t xml:space="preserve">Compliance with opacity and visible emission standards </w:t>
      </w:r>
      <w:r w:rsidRPr="002E6AE1">
        <w:rPr>
          <w:rFonts w:eastAsia="Times New Roman"/>
        </w:rPr>
        <w: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Applicability. </w:t>
      </w:r>
      <w:r w:rsidRPr="002E6AE1">
        <w:rPr>
          <w:rFonts w:eastAsia="Times New Roman"/>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2963DA" w:rsidRPr="002E6AE1" w:rsidRDefault="002963DA" w:rsidP="002963DA">
      <w:pPr>
        <w:spacing w:before="120" w:line="240" w:lineRule="auto"/>
        <w:ind w:left="720" w:hanging="360"/>
        <w:rPr>
          <w:rFonts w:eastAsia="Times New Roman"/>
          <w:i/>
          <w:iCs/>
        </w:rPr>
      </w:pPr>
      <w:r w:rsidRPr="002E6AE1">
        <w:rPr>
          <w:rFonts w:eastAsia="Times New Roman"/>
        </w:rPr>
        <w:t>(2)</w:t>
      </w:r>
      <w:r w:rsidRPr="002E6AE1">
        <w:rPr>
          <w:rFonts w:eastAsia="Times New Roman"/>
        </w:rPr>
        <w:tab/>
      </w:r>
      <w:r w:rsidRPr="002E6AE1">
        <w:rPr>
          <w:rFonts w:eastAsia="Times New Roman"/>
          <w:i/>
          <w:iCs/>
        </w:rPr>
        <w:t xml:space="preserve">Methods for determining compliance.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[Reserved]</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If an affected source undergoes opacity or visible emission testing at startup to obtain an operating permit in the State in which the source is located, the results of such testing may be used to demonstrate compliance with a relevant standard if—</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opacity or visible emission test was conducted within a reasonable amount of time before a performance test is required to be conducted under the relevant standard;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opacity or visible emission test was conducted under representative operating conditions for the source;</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opacity or visible emission test was conducted and the resulting data were reduced using EPA-approved test methods and procedures, as specified in §63.7(e); and</w:t>
      </w:r>
    </w:p>
    <w:p w:rsidR="002963DA" w:rsidRPr="002E6AE1" w:rsidRDefault="002963DA" w:rsidP="002963DA">
      <w:pPr>
        <w:spacing w:before="120" w:line="240" w:lineRule="auto"/>
        <w:ind w:left="1440" w:hanging="360"/>
        <w:rPr>
          <w:rFonts w:eastAsia="Times New Roman"/>
        </w:rPr>
      </w:pPr>
      <w:r w:rsidRPr="002E6AE1">
        <w:rPr>
          <w:rFonts w:eastAsia="Times New Roman"/>
        </w:rPr>
        <w:t>(D)</w:t>
      </w:r>
      <w:r w:rsidRPr="002E6AE1">
        <w:rPr>
          <w:rFonts w:eastAsia="Times New Roman"/>
        </w:rPr>
        <w:tab/>
        <w:t>The opacity or visible emission test was appropriately quality-assured, as specified in §63.7(c)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r>
      <w:r w:rsidRPr="002E6AE1">
        <w:rPr>
          <w:rFonts w:eastAsia="Times New Roman"/>
          <w:i/>
          <w:iCs/>
        </w:rPr>
        <w:t xml:space="preserve">Notification of opacity or visible emission observations. </w:t>
      </w:r>
      <w:r w:rsidRPr="002E6AE1">
        <w:rPr>
          <w:rFonts w:eastAsia="Times New Roman"/>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r>
      <w:r w:rsidRPr="002E6AE1">
        <w:rPr>
          <w:rFonts w:eastAsia="Times New Roman"/>
          <w:i/>
          <w:iCs/>
        </w:rPr>
        <w:t xml:space="preserve">Conduct of opacity or visible emission observations. </w:t>
      </w:r>
      <w:r w:rsidRPr="002E6AE1">
        <w:rPr>
          <w:rFonts w:eastAsia="Times New Roman"/>
        </w:rPr>
        <w:t>When a relevant standard under this part includes an opacity or visible emission standard, the owner or operator of an affected source shall comply with the following:</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For the purpose of demonstrating initial compliance, opacity or visible emission observations shall be conducted concurrently with the initial performance test required in §63.7 unless one of the following conditions applies:</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[Reserved]</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Opacity readings of portions of plumes that contain condensed, uncombined water vapor shall not be used for purposes of determining compliance with opacity emission standards.</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r>
      <w:r w:rsidRPr="002E6AE1">
        <w:rPr>
          <w:rFonts w:eastAsia="Times New Roman"/>
          <w:i/>
          <w:iCs/>
        </w:rPr>
        <w:t xml:space="preserve">Availability of records. </w:t>
      </w:r>
      <w:r w:rsidRPr="002E6AE1">
        <w:rPr>
          <w:rFonts w:eastAsia="Times New Roman"/>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2963DA" w:rsidRPr="002E6AE1" w:rsidRDefault="002963DA" w:rsidP="002963DA">
      <w:pPr>
        <w:spacing w:line="240" w:lineRule="auto"/>
        <w:ind w:left="720" w:hanging="360"/>
        <w:rPr>
          <w:rFonts w:eastAsia="Times New Roman"/>
          <w:i/>
          <w:iCs/>
        </w:rPr>
      </w:pPr>
      <w:r w:rsidRPr="002E6AE1">
        <w:rPr>
          <w:rFonts w:eastAsia="Times New Roman"/>
        </w:rPr>
        <w:t>(7)</w:t>
      </w:r>
      <w:r w:rsidRPr="002E6AE1">
        <w:rPr>
          <w:rFonts w:eastAsia="Times New Roman"/>
        </w:rPr>
        <w:tab/>
      </w:r>
      <w:r w:rsidRPr="002E6AE1">
        <w:rPr>
          <w:rFonts w:eastAsia="Times New Roman"/>
          <w:i/>
          <w:iCs/>
        </w:rPr>
        <w:t xml:space="preserve">Use of a continuous opacity monitoring system. </w:t>
      </w:r>
    </w:p>
    <w:p w:rsidR="002963DA" w:rsidRPr="002E6AE1" w:rsidRDefault="002963DA" w:rsidP="002963DA">
      <w:pPr>
        <w:spacing w:line="240" w:lineRule="auto"/>
        <w:ind w:left="1080" w:hanging="360"/>
        <w:rPr>
          <w:rFonts w:eastAsia="Times New Roman"/>
        </w:rPr>
      </w:pPr>
      <w:r w:rsidRPr="002E6AE1">
        <w:rPr>
          <w:rFonts w:eastAsia="Times New Roman"/>
        </w:rPr>
        <w:t>(i)</w:t>
      </w:r>
      <w:r w:rsidRPr="002E6AE1">
        <w:rPr>
          <w:rFonts w:eastAsia="Times New Roman"/>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2963DA" w:rsidRPr="002E6AE1" w:rsidRDefault="002963DA" w:rsidP="002963DA">
      <w:pPr>
        <w:spacing w:line="240" w:lineRule="auto"/>
        <w:ind w:left="1080" w:hanging="360"/>
        <w:rPr>
          <w:rFonts w:eastAsia="Times New Roman"/>
        </w:rPr>
      </w:pPr>
      <w:r w:rsidRPr="002E6AE1">
        <w:rPr>
          <w:rFonts w:eastAsia="Times New Roman"/>
        </w:rPr>
        <w:t>(ii)</w:t>
      </w:r>
      <w:r w:rsidRPr="002E6AE1">
        <w:rPr>
          <w:rFonts w:eastAsia="Times New Roman"/>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2963DA" w:rsidRPr="002E6AE1" w:rsidRDefault="002963DA" w:rsidP="002963DA">
      <w:pPr>
        <w:spacing w:line="240" w:lineRule="auto"/>
        <w:ind w:left="1080" w:hanging="360"/>
        <w:rPr>
          <w:rFonts w:eastAsia="Times New Roman"/>
        </w:rPr>
      </w:pPr>
      <w:r w:rsidRPr="002E6AE1">
        <w:rPr>
          <w:rFonts w:eastAsia="Times New Roman"/>
        </w:rPr>
        <w:t>(iii)</w:t>
      </w:r>
      <w:r w:rsidRPr="002E6AE1">
        <w:rPr>
          <w:rFonts w:eastAsia="Times New Roman"/>
        </w:rPr>
        <w:tab/>
        <w:t>For the purposes of determining compliance with the opacity emission standard during a performance test required under §63.7 using COMS data, the COMS data shall be reduced to 6-minute averages over the duration of the mass emission performance test.</w:t>
      </w:r>
    </w:p>
    <w:p w:rsidR="002963DA" w:rsidRPr="002E6AE1" w:rsidRDefault="002963DA" w:rsidP="002963DA">
      <w:pPr>
        <w:spacing w:line="240" w:lineRule="auto"/>
        <w:ind w:left="1080" w:hanging="360"/>
        <w:rPr>
          <w:rFonts w:eastAsia="Times New Roman"/>
        </w:rPr>
      </w:pPr>
      <w:r w:rsidRPr="002E6AE1">
        <w:rPr>
          <w:rFonts w:eastAsia="Times New Roman"/>
        </w:rPr>
        <w:t>(iv)</w:t>
      </w:r>
      <w:r w:rsidRPr="002E6AE1">
        <w:rPr>
          <w:rFonts w:eastAsia="Times New Roman"/>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2963DA" w:rsidRPr="002E6AE1" w:rsidRDefault="002963DA" w:rsidP="002963DA">
      <w:pPr>
        <w:spacing w:line="240" w:lineRule="auto"/>
        <w:ind w:left="1080" w:hanging="360"/>
        <w:rPr>
          <w:rFonts w:eastAsia="Times New Roman"/>
        </w:rPr>
      </w:pPr>
      <w:r w:rsidRPr="002E6AE1">
        <w:rPr>
          <w:rFonts w:eastAsia="Times New Roman"/>
        </w:rPr>
        <w:t>(v)</w:t>
      </w:r>
      <w:r w:rsidRPr="002E6AE1">
        <w:rPr>
          <w:rFonts w:eastAsia="Times New Roman"/>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2963DA" w:rsidRPr="002E6AE1" w:rsidRDefault="002963DA" w:rsidP="002963DA">
      <w:pPr>
        <w:spacing w:before="120" w:line="240" w:lineRule="auto"/>
        <w:ind w:left="720" w:hanging="360"/>
        <w:rPr>
          <w:rFonts w:eastAsia="Times New Roman"/>
        </w:rPr>
      </w:pPr>
      <w:r w:rsidRPr="002E6AE1">
        <w:rPr>
          <w:rFonts w:eastAsia="Times New Roman"/>
        </w:rPr>
        <w:t>(8)</w:t>
      </w:r>
      <w:r w:rsidRPr="002E6AE1">
        <w:rPr>
          <w:rFonts w:eastAsia="Times New Roman"/>
        </w:rPr>
        <w:tab/>
      </w:r>
      <w:r w:rsidRPr="002E6AE1">
        <w:rPr>
          <w:rFonts w:eastAsia="Times New Roman"/>
          <w:i/>
          <w:iCs/>
        </w:rPr>
        <w:t xml:space="preserve">Finding of compliance. </w:t>
      </w:r>
      <w:r w:rsidRPr="002E6AE1">
        <w:rPr>
          <w:rFonts w:eastAsia="Times New Roman"/>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2963DA" w:rsidRPr="002E6AE1" w:rsidRDefault="002963DA" w:rsidP="002963DA">
      <w:pPr>
        <w:spacing w:before="120" w:line="240" w:lineRule="auto"/>
        <w:ind w:left="720" w:hanging="360"/>
        <w:rPr>
          <w:rFonts w:eastAsia="Times New Roman"/>
          <w:i/>
          <w:iCs/>
        </w:rPr>
      </w:pPr>
      <w:r w:rsidRPr="002E6AE1">
        <w:rPr>
          <w:rFonts w:eastAsia="Times New Roman"/>
        </w:rPr>
        <w:t>(9)</w:t>
      </w:r>
      <w:r w:rsidRPr="002E6AE1">
        <w:rPr>
          <w:rFonts w:eastAsia="Times New Roman"/>
        </w:rPr>
        <w:tab/>
      </w:r>
      <w:r w:rsidRPr="002E6AE1">
        <w:rPr>
          <w:rFonts w:eastAsia="Times New Roman"/>
          <w:i/>
          <w:iCs/>
        </w:rPr>
        <w:t>Adjustment to an opacity emission standard.</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Administrator may grant such a petition upon a demonstration by the owner or operator that—</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affected source and its associated air pollution control equipment were operated and maintained in a manner to minimize the opacity of emissions during the performance tests;</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performance tests were performed under the conditions established by the Administrator; and</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affected source and its associated air pollution control equipment were incapable of being adjusted or operated to meet the relevant opacity emission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2963DA" w:rsidRPr="002E6AE1" w:rsidRDefault="002963DA" w:rsidP="002963DA">
      <w:pPr>
        <w:spacing w:before="120" w:line="240" w:lineRule="auto"/>
        <w:ind w:left="360" w:hanging="360"/>
        <w:rPr>
          <w:rFonts w:eastAsia="Times New Roman"/>
          <w:i/>
          <w:iCs/>
        </w:rPr>
      </w:pPr>
      <w:r w:rsidRPr="002E6AE1">
        <w:rPr>
          <w:rFonts w:eastAsia="Times New Roman"/>
        </w:rPr>
        <w:t>(i)</w:t>
      </w:r>
      <w:r w:rsidRPr="002E6AE1">
        <w:rPr>
          <w:rFonts w:eastAsia="Times New Roman"/>
        </w:rPr>
        <w:tab/>
      </w:r>
      <w:r w:rsidRPr="002E6AE1">
        <w:rPr>
          <w:rFonts w:eastAsia="Times New Roman"/>
          <w:i/>
          <w:iCs/>
        </w:rPr>
        <w:t xml:space="preserve">Extension of compliance with emission standards.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r>
      <w:r w:rsidRPr="002E6AE1">
        <w:rPr>
          <w:rFonts w:eastAsia="Times New Roman"/>
          <w:i/>
          <w:iCs/>
        </w:rPr>
        <w:t xml:space="preserve">Extension of compliance for early reductions and other reductions </w:t>
      </w:r>
      <w:r w:rsidRPr="002E6AE1">
        <w:rPr>
          <w:rFonts w:eastAsia="Times New Roman"/>
        </w:rPr>
        <w:t>—</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r>
      <w:r w:rsidRPr="002E6AE1">
        <w:rPr>
          <w:rFonts w:eastAsia="Times New Roman"/>
          <w:i/>
          <w:iCs/>
        </w:rPr>
        <w:t xml:space="preserve">Early reductions. </w:t>
      </w:r>
      <w:r w:rsidRPr="002E6AE1">
        <w:rPr>
          <w:rFonts w:eastAsia="Times New Roman"/>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r>
      <w:r w:rsidRPr="002E6AE1">
        <w:rPr>
          <w:rFonts w:eastAsia="Times New Roman"/>
          <w:i/>
          <w:iCs/>
        </w:rPr>
        <w:t xml:space="preserve">Other reductions. </w:t>
      </w:r>
      <w:r w:rsidRPr="002E6AE1">
        <w:rPr>
          <w:rFonts w:eastAsia="Times New Roman"/>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r>
      <w:r w:rsidRPr="002E6AE1">
        <w:rPr>
          <w:rFonts w:eastAsia="Times New Roman"/>
          <w:i/>
          <w:iCs/>
        </w:rPr>
        <w:t xml:space="preserve">Request for extension of compliance. </w:t>
      </w:r>
      <w:r w:rsidRPr="002E6AE1">
        <w:rPr>
          <w:rFonts w:eastAsia="Times New Roman"/>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w:t>
      </w:r>
    </w:p>
    <w:p w:rsidR="002963DA" w:rsidRPr="002E6AE1" w:rsidRDefault="002963DA" w:rsidP="002963DA">
      <w:pPr>
        <w:spacing w:before="120" w:line="240" w:lineRule="auto"/>
        <w:ind w:left="1080" w:hanging="360"/>
        <w:rPr>
          <w:rFonts w:eastAsia="Times New Roman"/>
        </w:rPr>
      </w:pPr>
      <w:r w:rsidRPr="002E6AE1">
        <w:rPr>
          <w:rFonts w:eastAsia="Times New Roman"/>
        </w:rPr>
        <w:t>(i)</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2963DA" w:rsidRPr="002E6AE1" w:rsidRDefault="002963DA" w:rsidP="002963DA">
      <w:pPr>
        <w:spacing w:before="120" w:line="240" w:lineRule="auto"/>
        <w:ind w:left="720" w:hanging="360"/>
        <w:rPr>
          <w:rFonts w:eastAsia="Times New Roman"/>
        </w:rPr>
      </w:pPr>
      <w:r w:rsidRPr="002E6AE1">
        <w:rPr>
          <w:rFonts w:eastAsia="Times New Roman"/>
        </w:rPr>
        <w:t>(6)</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request for a compliance extension under paragraph (i)(4) of this section shall include the following information:</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A description of the controls to be installed to comply with the standard;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A compliance schedule, including the date by which each step toward compliance will be reached. At a minimum, the list of dates shall include:</w:t>
      </w:r>
    </w:p>
    <w:p w:rsidR="002963DA" w:rsidRPr="002E6AE1" w:rsidRDefault="002963DA" w:rsidP="002963DA">
      <w:pPr>
        <w:spacing w:before="120" w:line="240" w:lineRule="auto"/>
        <w:ind w:left="1800" w:hanging="360"/>
        <w:rPr>
          <w:rFonts w:eastAsia="Times New Roman"/>
        </w:rPr>
      </w:pPr>
      <w:r w:rsidRPr="002E6AE1">
        <w:rPr>
          <w:rFonts w:eastAsia="Times New Roman"/>
        </w:rPr>
        <w:t xml:space="preserve">( </w:t>
      </w:r>
      <w:r w:rsidRPr="002E6AE1">
        <w:rPr>
          <w:rFonts w:eastAsia="Times New Roman"/>
          <w:i/>
          <w:iCs/>
        </w:rPr>
        <w:t xml:space="preserve">1 </w:t>
      </w:r>
      <w:r w:rsidRPr="002E6AE1">
        <w:rPr>
          <w:rFonts w:eastAsia="Times New Roman"/>
        </w:rPr>
        <w:t>)</w:t>
      </w:r>
      <w:r w:rsidRPr="002E6AE1">
        <w:rPr>
          <w:rFonts w:eastAsia="Times New Roman"/>
        </w:rPr>
        <w:tab/>
        <w:t>The date by which on-site construction, installation of emission control equipment, or a process change is planned to be initiated; and</w:t>
      </w:r>
    </w:p>
    <w:p w:rsidR="002963DA" w:rsidRPr="002E6AE1" w:rsidRDefault="002963DA" w:rsidP="002963DA">
      <w:pPr>
        <w:spacing w:before="120" w:line="240" w:lineRule="auto"/>
        <w:ind w:left="1800" w:hanging="360"/>
        <w:rPr>
          <w:rFonts w:eastAsia="Times New Roman"/>
        </w:rPr>
      </w:pPr>
      <w:r w:rsidRPr="002E6AE1">
        <w:rPr>
          <w:rFonts w:eastAsia="Times New Roman"/>
        </w:rPr>
        <w:t xml:space="preserve">( </w:t>
      </w:r>
      <w:r w:rsidRPr="002E6AE1">
        <w:rPr>
          <w:rFonts w:eastAsia="Times New Roman"/>
          <w:i/>
          <w:iCs/>
        </w:rPr>
        <w:t xml:space="preserve">2 </w:t>
      </w:r>
      <w:r w:rsidRPr="002E6AE1">
        <w:rPr>
          <w:rFonts w:eastAsia="Times New Roman"/>
        </w:rPr>
        <w:t>)</w:t>
      </w:r>
      <w:r w:rsidRPr="002E6AE1">
        <w:rPr>
          <w:rFonts w:eastAsia="Times New Roman"/>
        </w:rPr>
        <w:tab/>
        <w:t>The date by which final compliance is to be achieved.</w:t>
      </w:r>
    </w:p>
    <w:p w:rsidR="002963DA" w:rsidRPr="002E6AE1" w:rsidRDefault="002963DA" w:rsidP="002963DA">
      <w:pPr>
        <w:spacing w:before="120" w:line="240" w:lineRule="auto"/>
        <w:ind w:left="1800" w:hanging="360"/>
        <w:rPr>
          <w:rFonts w:eastAsia="Times New Roman"/>
        </w:rPr>
      </w:pPr>
      <w:r w:rsidRPr="002E6AE1">
        <w:rPr>
          <w:rFonts w:eastAsia="Times New Roman"/>
        </w:rPr>
        <w:t xml:space="preserve">( </w:t>
      </w:r>
      <w:r w:rsidRPr="002E6AE1">
        <w:rPr>
          <w:rFonts w:eastAsia="Times New Roman"/>
          <w:i/>
          <w:iCs/>
        </w:rPr>
        <w:t xml:space="preserve">3 </w:t>
      </w:r>
      <w:r w:rsidRPr="002E6AE1">
        <w:rPr>
          <w:rFonts w:eastAsia="Times New Roman"/>
        </w:rPr>
        <w:t>)</w:t>
      </w:r>
      <w:r w:rsidRPr="002E6AE1">
        <w:rPr>
          <w:rFonts w:eastAsia="Times New Roman"/>
        </w:rPr>
        <w:tab/>
        <w:t>The date by which on-site construction, installation of emission control equipment, or a process change is to be completed; and</w:t>
      </w:r>
    </w:p>
    <w:p w:rsidR="002963DA" w:rsidRPr="002E6AE1" w:rsidRDefault="002963DA" w:rsidP="002963DA">
      <w:pPr>
        <w:spacing w:before="120" w:line="240" w:lineRule="auto"/>
        <w:ind w:left="1800" w:hanging="360"/>
        <w:rPr>
          <w:rFonts w:eastAsia="Times New Roman"/>
        </w:rPr>
      </w:pPr>
      <w:r w:rsidRPr="002E6AE1">
        <w:rPr>
          <w:rFonts w:eastAsia="Times New Roman"/>
        </w:rPr>
        <w:t xml:space="preserve">( </w:t>
      </w:r>
      <w:r w:rsidRPr="002E6AE1">
        <w:rPr>
          <w:rFonts w:eastAsia="Times New Roman"/>
          <w:i/>
          <w:iCs/>
        </w:rPr>
        <w:t xml:space="preserve">4 </w:t>
      </w:r>
      <w:r w:rsidRPr="002E6AE1">
        <w:rPr>
          <w:rFonts w:eastAsia="Times New Roman"/>
        </w:rPr>
        <w:t>)</w:t>
      </w:r>
      <w:r w:rsidRPr="002E6AE1">
        <w:rPr>
          <w:rFonts w:eastAsia="Times New Roman"/>
        </w:rPr>
        <w:tab/>
        <w:t>The date by which final compliance is to be achieved;</w:t>
      </w:r>
    </w:p>
    <w:p w:rsidR="002963DA" w:rsidRPr="002E6AE1" w:rsidRDefault="002963DA" w:rsidP="002963DA">
      <w:pPr>
        <w:spacing w:before="120" w:line="240" w:lineRule="auto"/>
        <w:ind w:left="1440" w:hanging="360"/>
        <w:rPr>
          <w:rFonts w:eastAsia="Times New Roman"/>
        </w:rPr>
      </w:pPr>
      <w:r w:rsidRPr="002E6AE1">
        <w:rPr>
          <w:rFonts w:eastAsia="Times New Roman"/>
        </w:rPr>
        <w:t>(C)—(D)</w:t>
      </w:r>
    </w:p>
    <w:p w:rsidR="002963DA" w:rsidRPr="002E6AE1" w:rsidRDefault="002963DA" w:rsidP="002963DA">
      <w:pPr>
        <w:spacing w:line="240" w:lineRule="auto"/>
        <w:ind w:left="1080" w:hanging="360"/>
        <w:rPr>
          <w:rFonts w:eastAsia="Times New Roman"/>
        </w:rPr>
      </w:pPr>
      <w:r w:rsidRPr="002E6AE1">
        <w:rPr>
          <w:rFonts w:eastAsia="Times New Roman"/>
        </w:rPr>
        <w:t>(ii)</w:t>
      </w:r>
      <w:r w:rsidRPr="002E6AE1">
        <w:rPr>
          <w:rFonts w:eastAsia="Times New Roman"/>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2963DA" w:rsidRPr="002E6AE1" w:rsidRDefault="002963DA" w:rsidP="002963DA">
      <w:pPr>
        <w:spacing w:line="240" w:lineRule="auto"/>
        <w:ind w:left="720" w:hanging="360"/>
        <w:rPr>
          <w:rFonts w:eastAsia="Times New Roman"/>
        </w:rPr>
      </w:pPr>
      <w:r w:rsidRPr="002E6AE1">
        <w:rPr>
          <w:rFonts w:eastAsia="Times New Roman"/>
        </w:rPr>
        <w:t>(7)</w:t>
      </w:r>
      <w:r w:rsidRPr="002E6AE1">
        <w:rPr>
          <w:rFonts w:eastAsia="Times New Roman"/>
        </w:rPr>
        <w:tab/>
        <w:t>Advice on requesting an extension of compliance may be obtained from the Administrator (or the State with an approved permit program).</w:t>
      </w:r>
    </w:p>
    <w:p w:rsidR="002963DA" w:rsidRPr="002E6AE1" w:rsidRDefault="002963DA" w:rsidP="002963DA">
      <w:pPr>
        <w:spacing w:line="240" w:lineRule="auto"/>
        <w:ind w:left="720" w:hanging="360"/>
        <w:rPr>
          <w:rFonts w:eastAsia="Times New Roman"/>
        </w:rPr>
      </w:pPr>
      <w:r w:rsidRPr="002E6AE1">
        <w:rPr>
          <w:rFonts w:eastAsia="Times New Roman"/>
        </w:rPr>
        <w:t>(8)</w:t>
      </w:r>
      <w:r w:rsidRPr="002E6AE1">
        <w:rPr>
          <w:rFonts w:eastAsia="Times New Roman"/>
        </w:rPr>
        <w:tab/>
      </w:r>
      <w:r w:rsidRPr="002E6AE1">
        <w:rPr>
          <w:rFonts w:eastAsia="Times New Roman"/>
          <w:i/>
          <w:iCs/>
        </w:rPr>
        <w:t xml:space="preserve">Approval of request for extension of compliance. </w:t>
      </w:r>
      <w:r w:rsidRPr="002E6AE1">
        <w:rPr>
          <w:rFonts w:eastAsia="Times New Roman"/>
        </w:rPr>
        <w:t>Paragraphs (i)(9) through (i)(14) of this section concern approval of an extension of compliance requested under paragraphs (i)(4) through (i)(6) of this section.</w:t>
      </w:r>
    </w:p>
    <w:p w:rsidR="002963DA" w:rsidRPr="002E6AE1" w:rsidRDefault="002963DA" w:rsidP="002963DA">
      <w:pPr>
        <w:spacing w:line="240" w:lineRule="auto"/>
        <w:ind w:left="720" w:hanging="360"/>
        <w:rPr>
          <w:rFonts w:eastAsia="Times New Roman"/>
        </w:rPr>
      </w:pPr>
      <w:r w:rsidRPr="002E6AE1">
        <w:rPr>
          <w:rFonts w:eastAsia="Times New Roman"/>
        </w:rPr>
        <w:t>(9)</w:t>
      </w:r>
      <w:r w:rsidRPr="002E6AE1">
        <w:rPr>
          <w:rFonts w:eastAsia="Times New Roman"/>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2963DA" w:rsidRPr="002E6AE1" w:rsidRDefault="002963DA" w:rsidP="002963DA">
      <w:pPr>
        <w:spacing w:line="240" w:lineRule="auto"/>
        <w:ind w:left="720" w:hanging="360"/>
        <w:rPr>
          <w:rFonts w:eastAsia="Times New Roman"/>
        </w:rPr>
      </w:pPr>
      <w:r w:rsidRPr="002E6AE1">
        <w:rPr>
          <w:rFonts w:eastAsia="Times New Roman"/>
        </w:rPr>
        <w:t>(10)</w:t>
      </w:r>
      <w:r w:rsidRPr="002E6AE1">
        <w:rPr>
          <w:rFonts w:eastAsia="Times New Roman"/>
        </w:rPr>
        <w:tab/>
        <w:t>The extension will be in writing and will—</w:t>
      </w:r>
    </w:p>
    <w:p w:rsidR="002963DA" w:rsidRPr="002E6AE1" w:rsidRDefault="002963DA" w:rsidP="002963DA">
      <w:pPr>
        <w:spacing w:line="240" w:lineRule="auto"/>
        <w:ind w:left="1080" w:hanging="360"/>
        <w:rPr>
          <w:rFonts w:eastAsia="Times New Roman"/>
        </w:rPr>
      </w:pPr>
      <w:r w:rsidRPr="002E6AE1">
        <w:rPr>
          <w:rFonts w:eastAsia="Times New Roman"/>
        </w:rPr>
        <w:t>(i)</w:t>
      </w:r>
      <w:r w:rsidRPr="002E6AE1">
        <w:rPr>
          <w:rFonts w:eastAsia="Times New Roman"/>
        </w:rPr>
        <w:tab/>
        <w:t>Identify each affected source covered by the extension;</w:t>
      </w:r>
    </w:p>
    <w:p w:rsidR="002963DA" w:rsidRPr="002E6AE1" w:rsidRDefault="002963DA" w:rsidP="002963DA">
      <w:pPr>
        <w:spacing w:line="240" w:lineRule="auto"/>
        <w:ind w:left="1080" w:hanging="360"/>
        <w:rPr>
          <w:rFonts w:eastAsia="Times New Roman"/>
        </w:rPr>
      </w:pPr>
      <w:r w:rsidRPr="002E6AE1">
        <w:rPr>
          <w:rFonts w:eastAsia="Times New Roman"/>
        </w:rPr>
        <w:t>(ii)</w:t>
      </w:r>
      <w:r w:rsidRPr="002E6AE1">
        <w:rPr>
          <w:rFonts w:eastAsia="Times New Roman"/>
        </w:rPr>
        <w:tab/>
        <w:t>Specify the termination date of the extension;</w:t>
      </w:r>
    </w:p>
    <w:p w:rsidR="002963DA" w:rsidRPr="002E6AE1" w:rsidRDefault="002963DA" w:rsidP="002963DA">
      <w:pPr>
        <w:spacing w:line="240" w:lineRule="auto"/>
        <w:ind w:left="1080" w:hanging="360"/>
        <w:rPr>
          <w:rFonts w:eastAsia="Times New Roman"/>
        </w:rPr>
      </w:pPr>
      <w:r w:rsidRPr="002E6AE1">
        <w:rPr>
          <w:rFonts w:eastAsia="Times New Roman"/>
        </w:rPr>
        <w:t>(iii)</w:t>
      </w:r>
      <w:r w:rsidRPr="002E6AE1">
        <w:rPr>
          <w:rFonts w:eastAsia="Times New Roman"/>
        </w:rPr>
        <w:tab/>
        <w:t>Specify the dates by which steps toward compliance are to be taken, if appropriate;</w:t>
      </w:r>
    </w:p>
    <w:p w:rsidR="002963DA" w:rsidRPr="002E6AE1" w:rsidRDefault="002963DA" w:rsidP="002963DA">
      <w:pPr>
        <w:spacing w:line="240" w:lineRule="auto"/>
        <w:ind w:left="1080" w:hanging="360"/>
        <w:rPr>
          <w:rFonts w:eastAsia="Times New Roman"/>
        </w:rPr>
      </w:pPr>
      <w:r w:rsidRPr="002E6AE1">
        <w:rPr>
          <w:rFonts w:eastAsia="Times New Roman"/>
        </w:rPr>
        <w:t>(iv)</w:t>
      </w:r>
      <w:r w:rsidRPr="002E6AE1">
        <w:rPr>
          <w:rFonts w:eastAsia="Times New Roman"/>
        </w:rPr>
        <w:tab/>
        <w:t>Specify other applicable requirements to which the compliance extension applies (e.g., performance tests); and</w:t>
      </w:r>
    </w:p>
    <w:p w:rsidR="002963DA" w:rsidRPr="002E6AE1" w:rsidRDefault="002963DA" w:rsidP="002963DA">
      <w:pPr>
        <w:spacing w:line="240" w:lineRule="auto"/>
        <w:ind w:left="1080" w:hanging="360"/>
        <w:rPr>
          <w:rFonts w:eastAsia="Times New Roman"/>
        </w:rPr>
      </w:pPr>
      <w:r w:rsidRPr="002E6AE1">
        <w:rPr>
          <w:rFonts w:eastAsia="Times New Roman"/>
        </w:rPr>
        <w:t>(v)</w:t>
      </w:r>
    </w:p>
    <w:p w:rsidR="002963DA" w:rsidRPr="002E6AE1" w:rsidRDefault="002963DA" w:rsidP="002963DA">
      <w:pPr>
        <w:spacing w:line="240" w:lineRule="auto"/>
        <w:ind w:left="1440" w:hanging="360"/>
        <w:rPr>
          <w:rFonts w:eastAsia="Times New Roman"/>
        </w:rPr>
      </w:pPr>
      <w:r w:rsidRPr="002E6AE1">
        <w:rPr>
          <w:rFonts w:eastAsia="Times New Roman"/>
        </w:rPr>
        <w:t>(A)</w:t>
      </w:r>
      <w:r w:rsidRPr="002E6AE1">
        <w:rPr>
          <w:rFonts w:eastAsia="Times New Roman"/>
        </w:rPr>
        <w:tab/>
        <w:t>Under paragraph (i)(4), specify any additional conditions that the Administrator (or the State) deems necessary to assure installation of the necessary controls and protection of the health of persons during the extension period; or</w:t>
      </w:r>
    </w:p>
    <w:p w:rsidR="002963DA" w:rsidRPr="002E6AE1" w:rsidRDefault="002963DA" w:rsidP="002963DA">
      <w:pPr>
        <w:spacing w:line="240" w:lineRule="auto"/>
        <w:ind w:left="1440" w:hanging="360"/>
        <w:rPr>
          <w:rFonts w:eastAsia="Times New Roman"/>
        </w:rPr>
      </w:pPr>
      <w:r w:rsidRPr="002E6AE1">
        <w:rPr>
          <w:rFonts w:eastAsia="Times New Roman"/>
        </w:rPr>
        <w:t>(B)</w:t>
      </w:r>
      <w:r w:rsidRPr="002E6AE1">
        <w:rPr>
          <w:rFonts w:eastAsia="Times New Roman"/>
        </w:rPr>
        <w:tab/>
        <w:t>Under paragraph (i)(5), specify any additional conditions that the Administrator deems necessary to assure the proper operation and maintenance of the installed controls during the extension period.</w:t>
      </w:r>
    </w:p>
    <w:p w:rsidR="002963DA" w:rsidRPr="002E6AE1" w:rsidRDefault="002963DA" w:rsidP="002963DA">
      <w:pPr>
        <w:spacing w:line="240" w:lineRule="auto"/>
        <w:ind w:left="720" w:hanging="360"/>
        <w:rPr>
          <w:rFonts w:eastAsia="Times New Roman"/>
        </w:rPr>
      </w:pPr>
      <w:r w:rsidRPr="002E6AE1">
        <w:rPr>
          <w:rFonts w:eastAsia="Times New Roman"/>
        </w:rPr>
        <w:t>(11)</w:t>
      </w:r>
      <w:r w:rsidRPr="002E6AE1">
        <w:rPr>
          <w:rFonts w:eastAsia="Times New Roman"/>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2963DA" w:rsidRPr="002E6AE1" w:rsidRDefault="002963DA" w:rsidP="002963DA">
      <w:pPr>
        <w:spacing w:line="240" w:lineRule="auto"/>
        <w:ind w:left="720" w:hanging="360"/>
        <w:rPr>
          <w:rFonts w:eastAsia="Times New Roman"/>
        </w:rPr>
      </w:pPr>
      <w:r w:rsidRPr="002E6AE1">
        <w:rPr>
          <w:rFonts w:eastAsia="Times New Roman"/>
        </w:rPr>
        <w:t>(12)</w:t>
      </w:r>
    </w:p>
    <w:p w:rsidR="002963DA" w:rsidRPr="002E6AE1" w:rsidRDefault="002963DA" w:rsidP="002963DA">
      <w:pPr>
        <w:spacing w:line="240" w:lineRule="auto"/>
        <w:ind w:left="1080" w:hanging="360"/>
        <w:rPr>
          <w:rFonts w:eastAsia="Times New Roman"/>
        </w:rPr>
      </w:pPr>
      <w:r w:rsidRPr="002E6AE1">
        <w:rPr>
          <w:rFonts w:eastAsia="Times New Roman"/>
        </w:rPr>
        <w:t>(i)</w:t>
      </w:r>
      <w:r w:rsidRPr="002E6AE1">
        <w:rPr>
          <w:rFonts w:eastAsia="Times New Roman"/>
        </w:rPr>
        <w:tab/>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2963DA" w:rsidRPr="002E6AE1" w:rsidRDefault="002963DA" w:rsidP="002963DA">
      <w:pPr>
        <w:spacing w:line="240" w:lineRule="auto"/>
        <w:ind w:left="1080" w:hanging="360"/>
        <w:rPr>
          <w:rFonts w:eastAsia="Times New Roman"/>
        </w:rPr>
      </w:pPr>
      <w:r w:rsidRPr="002E6AE1">
        <w:rPr>
          <w:rFonts w:eastAsia="Times New Roman"/>
        </w:rPr>
        <w:t>(ii)</w:t>
      </w:r>
      <w:r w:rsidRPr="002E6AE1">
        <w:rPr>
          <w:rFonts w:eastAsia="Times New Roman"/>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2963DA" w:rsidRPr="002E6AE1" w:rsidRDefault="002963DA" w:rsidP="002963DA">
      <w:pPr>
        <w:spacing w:line="240" w:lineRule="auto"/>
        <w:ind w:left="1080" w:hanging="360"/>
        <w:rPr>
          <w:rFonts w:eastAsia="Times New Roman"/>
        </w:rPr>
      </w:pPr>
      <w:r w:rsidRPr="002E6AE1">
        <w:rPr>
          <w:rFonts w:eastAsia="Times New Roman"/>
        </w:rPr>
        <w:t>(iii)</w:t>
      </w:r>
      <w:r w:rsidRPr="002E6AE1">
        <w:rPr>
          <w:rFonts w:eastAsia="Times New Roman"/>
        </w:rPr>
        <w:tab/>
        <w:t>Before denying any request for an extension of compliance, the Administrator (or the State with an approved permit program) will notify the owner or operator in writing of the Administrator's (or the State's) intention to issue the denial, together with—</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Notice of the information and findings on which the intended denial is based; and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Notice of opportunity for the owner or operator to present in writing, within 15 calendar days after he/she is notified of the intended denial, additional information or arguments to the Administrator (or the State) before further action on the request.</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2963DA" w:rsidRPr="002E6AE1" w:rsidRDefault="002963DA" w:rsidP="002963DA">
      <w:pPr>
        <w:spacing w:before="120" w:line="240" w:lineRule="auto"/>
        <w:ind w:left="720" w:hanging="360"/>
        <w:rPr>
          <w:rFonts w:eastAsia="Times New Roman"/>
        </w:rPr>
      </w:pPr>
      <w:r w:rsidRPr="002E6AE1">
        <w:rPr>
          <w:rFonts w:eastAsia="Times New Roman"/>
        </w:rPr>
        <w:t>(13)</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Before denying any request for an extension of compliance, the Administrator will notify the owner or operator in writing of the Administrator's intention to issue the denial, together with—</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Notice of the information and findings on which the intended denial is based; and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Notice of opportunity for the owner or operator to present in writing, within 15 calendar days after he/she is notified of the intended denial, additional information or arguments to the Administrator before further action on the request.</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2963DA" w:rsidRPr="002E6AE1" w:rsidRDefault="002963DA" w:rsidP="002963DA">
      <w:pPr>
        <w:spacing w:before="120" w:line="240" w:lineRule="auto"/>
        <w:ind w:left="720" w:hanging="360"/>
        <w:rPr>
          <w:rFonts w:eastAsia="Times New Roman"/>
        </w:rPr>
      </w:pPr>
      <w:r w:rsidRPr="002E6AE1">
        <w:rPr>
          <w:rFonts w:eastAsia="Times New Roman"/>
        </w:rPr>
        <w:t>(14)</w:t>
      </w:r>
      <w:r w:rsidRPr="002E6AE1">
        <w:rPr>
          <w:rFonts w:eastAsia="Times New Roman"/>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Notice of the reason for termination; and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Notice of opportunity for the owner or operator to present in writing, within 15 calendar days after he/she is notified of the determination to terminate, additional information or arguments to the Administrator before further action on the termination.</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2963DA" w:rsidRPr="002E6AE1" w:rsidRDefault="002963DA" w:rsidP="002963DA">
      <w:pPr>
        <w:spacing w:before="120" w:line="240" w:lineRule="auto"/>
        <w:ind w:left="720" w:hanging="360"/>
        <w:rPr>
          <w:rFonts w:eastAsia="Times New Roman"/>
        </w:rPr>
      </w:pPr>
      <w:r w:rsidRPr="002E6AE1">
        <w:rPr>
          <w:rFonts w:eastAsia="Times New Roman"/>
        </w:rPr>
        <w:t>(15)</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(16)</w:t>
      </w:r>
      <w:r w:rsidRPr="002E6AE1">
        <w:rPr>
          <w:rFonts w:eastAsia="Times New Roman"/>
        </w:rPr>
        <w:tab/>
        <w:t>The granting of an extension under this section shall not abrogate the Administrator's authority under section 114 of the Act.</w:t>
      </w:r>
    </w:p>
    <w:p w:rsidR="002963DA" w:rsidRPr="002E6AE1" w:rsidRDefault="002963DA" w:rsidP="002963DA">
      <w:pPr>
        <w:spacing w:before="120" w:line="240" w:lineRule="auto"/>
        <w:ind w:left="360" w:hanging="360"/>
        <w:rPr>
          <w:rFonts w:eastAsia="Times New Roman"/>
        </w:rPr>
      </w:pPr>
      <w:r w:rsidRPr="002E6AE1">
        <w:rPr>
          <w:rFonts w:eastAsia="Times New Roman"/>
        </w:rPr>
        <w:t>(j)</w:t>
      </w:r>
      <w:r w:rsidRPr="002E6AE1">
        <w:rPr>
          <w:rFonts w:eastAsia="Times New Roman"/>
        </w:rPr>
        <w:tab/>
      </w:r>
      <w:r w:rsidRPr="002E6AE1">
        <w:rPr>
          <w:rFonts w:eastAsia="Times New Roman"/>
          <w:i/>
          <w:iCs/>
        </w:rPr>
        <w:t xml:space="preserve">Exemption from compliance with emission standards. </w:t>
      </w:r>
      <w:r w:rsidRPr="002E6AE1">
        <w:rPr>
          <w:rFonts w:eastAsia="Times New Roman"/>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67 FR 16599, Apr. 5, 2002; 68 FR 32600, May 30, 2003; 71 FR 20454, Apr. 20, 2006]</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63.7   Performance testing requirements.</w:t>
      </w:r>
    </w:p>
    <w:p w:rsidR="002963DA" w:rsidRPr="002E6AE1" w:rsidRDefault="002963DA" w:rsidP="002963DA">
      <w:pPr>
        <w:spacing w:before="120" w:line="240" w:lineRule="auto"/>
        <w:rPr>
          <w:rFonts w:eastAsia="Times New Roman"/>
          <w:i/>
          <w:iCs/>
        </w:rPr>
      </w:pPr>
      <w:r w:rsidRPr="002E6AE1">
        <w:rPr>
          <w:rFonts w:eastAsia="Times New Roman"/>
        </w:rPr>
        <w:t>(a)</w:t>
      </w:r>
      <w:r w:rsidRPr="002E6AE1">
        <w:rPr>
          <w:rFonts w:eastAsia="Times New Roman"/>
        </w:rPr>
        <w:tab/>
      </w:r>
      <w:r w:rsidRPr="002E6AE1">
        <w:rPr>
          <w:rFonts w:eastAsia="Times New Roman"/>
          <w:i/>
          <w:iCs/>
        </w:rPr>
        <w:t xml:space="preserve">Applicability and performance test dates.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applicability of this section is set out in §63.1(a)(4).</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2963DA" w:rsidRPr="002E6AE1" w:rsidRDefault="002963DA" w:rsidP="002963DA">
      <w:pPr>
        <w:spacing w:before="120" w:line="240" w:lineRule="auto"/>
        <w:ind w:left="1080" w:hanging="360"/>
        <w:rPr>
          <w:rFonts w:eastAsia="Times New Roman"/>
        </w:rPr>
      </w:pPr>
      <w:r w:rsidRPr="002E6AE1">
        <w:rPr>
          <w:rFonts w:eastAsia="Times New Roman"/>
        </w:rPr>
        <w:t>(i)–(viii)</w:t>
      </w:r>
      <w:r w:rsidRPr="002E6AE1">
        <w:rPr>
          <w:rFonts w:eastAsia="Times New Roman"/>
        </w:rPr>
        <w:tab/>
        <w:t>[Reserved]</w:t>
      </w:r>
    </w:p>
    <w:p w:rsidR="002963DA" w:rsidRPr="002E6AE1" w:rsidRDefault="002963DA" w:rsidP="002963DA">
      <w:pPr>
        <w:spacing w:before="120" w:line="240" w:lineRule="auto"/>
        <w:ind w:left="1080" w:hanging="360"/>
        <w:rPr>
          <w:rFonts w:eastAsia="Times New Roman"/>
        </w:rPr>
      </w:pPr>
      <w:r w:rsidRPr="002E6AE1">
        <w:rPr>
          <w:rFonts w:eastAsia="Times New Roman"/>
        </w:rPr>
        <w:t>(ix)</w:t>
      </w:r>
      <w:r w:rsidRPr="002E6AE1">
        <w:rPr>
          <w:rFonts w:eastAsia="Times New Roman"/>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The Administrator may require an owner or operator to conduct performance tests at the affected source at any other time when the action is authorized by section 114 of the Act.</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If a force majeure is about to occur, occurs, or has occurred for which the affected owner or operator intends to assert a claim of force majeure:</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Until an extension of the performance test deadline has been approved by the Administrator under paragraphs (a)(4)(i), (a)(4)(ii), and (a)(4)(iii) of this section, the owner or operator of the affected facility remains strictly subject to the requirements of this part.</w:t>
      </w:r>
    </w:p>
    <w:p w:rsidR="002963DA" w:rsidRPr="002E6AE1" w:rsidRDefault="002963DA" w:rsidP="002963DA">
      <w:pPr>
        <w:spacing w:before="12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 xml:space="preserve">Notification of performance test.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2963DA" w:rsidRPr="002E6AE1" w:rsidRDefault="002963DA" w:rsidP="002963DA">
      <w:pPr>
        <w:spacing w:before="120" w:line="240" w:lineRule="auto"/>
        <w:ind w:left="360" w:hanging="360"/>
        <w:rPr>
          <w:rFonts w:eastAsia="Times New Roman"/>
          <w:i/>
          <w:iCs/>
        </w:rPr>
      </w:pPr>
      <w:r w:rsidRPr="002E6AE1">
        <w:rPr>
          <w:rFonts w:eastAsia="Times New Roman"/>
        </w:rPr>
        <w:t>(c)</w:t>
      </w:r>
      <w:r w:rsidRPr="002E6AE1">
        <w:rPr>
          <w:rFonts w:eastAsia="Times New Roman"/>
        </w:rPr>
        <w:tab/>
      </w:r>
      <w:r w:rsidRPr="002E6AE1">
        <w:rPr>
          <w:rFonts w:eastAsia="Times New Roman"/>
          <w:i/>
          <w:iCs/>
        </w:rPr>
        <w:t xml:space="preserve">Quality assurance program.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results of the quality assurance program required in this paragraph will be considered by the Administrator when he/she determines the validity of a performance test.</w:t>
      </w:r>
    </w:p>
    <w:p w:rsidR="002963DA" w:rsidRPr="002E6AE1" w:rsidRDefault="002963DA" w:rsidP="002963DA">
      <w:pPr>
        <w:spacing w:before="120" w:line="240" w:lineRule="auto"/>
        <w:ind w:left="720" w:hanging="360"/>
        <w:rPr>
          <w:rFonts w:eastAsia="Times New Roman"/>
        </w:rPr>
      </w:pPr>
      <w:r w:rsidRPr="002E6AE1">
        <w:rPr>
          <w:rFonts w:eastAsia="Times New Roman"/>
        </w:rPr>
        <w:t>(2)</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r>
      <w:r w:rsidRPr="002E6AE1">
        <w:rPr>
          <w:rFonts w:eastAsia="Times New Roman"/>
          <w:i/>
          <w:iCs/>
        </w:rPr>
        <w:t xml:space="preserve">Submission of site-specific test plan. </w:t>
      </w:r>
      <w:r w:rsidRPr="002E6AE1">
        <w:rPr>
          <w:rFonts w:eastAsia="Times New Roman"/>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internal QA program shall include, at a minimum, the activities planned by routine operators and analysts to provide an assessment of test data precision; an example of internal QA is the sampling and analysis of replicate samples.</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The Administrator may request additional relevant information after the submittal of a site-specific test plan.</w:t>
      </w:r>
    </w:p>
    <w:p w:rsidR="002963DA" w:rsidRPr="002E6AE1" w:rsidRDefault="002963DA" w:rsidP="002963DA">
      <w:pPr>
        <w:spacing w:before="120" w:line="240" w:lineRule="auto"/>
        <w:ind w:left="720" w:hanging="360"/>
        <w:rPr>
          <w:rFonts w:eastAsia="Times New Roman"/>
          <w:i/>
          <w:iCs/>
        </w:rPr>
      </w:pPr>
      <w:r w:rsidRPr="002E6AE1">
        <w:rPr>
          <w:rFonts w:eastAsia="Times New Roman"/>
        </w:rPr>
        <w:t>(3)</w:t>
      </w:r>
      <w:r w:rsidRPr="002E6AE1">
        <w:rPr>
          <w:rFonts w:eastAsia="Times New Roman"/>
        </w:rPr>
        <w:tab/>
      </w:r>
      <w:r w:rsidRPr="002E6AE1">
        <w:rPr>
          <w:rFonts w:eastAsia="Times New Roman"/>
          <w:i/>
          <w:iCs/>
        </w:rPr>
        <w:t xml:space="preserve">Approval of site-specific test plan.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Notice of the information and findings on which the intended disapproval is based; and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Notice of opportunity for the owner or operator to present, within 30 calendar days after he/she is notified of the intended disapproval, additional information to the Administrator before final action on the plan.</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In the event that the Administrator fails to approve or disapprove the site-specific test plan within the time period specified in paragraph (c)(3)(i) of this section, the following conditions shall apply:</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Neither the submission of a site-specific test plan for approval, nor the Administrator's approval or disapproval of a plan, nor the Administrator's failure to approve or disapprove a plan in a timely manner shall—</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Relieve an owner or operator of legal responsibility for compliance with any applicable provisions of this part or with any other applicable Federal, State, or local requirement; or</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Prevent the Administrator from implementing or enforcing this part or taking any other action under the Act.</w:t>
      </w:r>
    </w:p>
    <w:p w:rsidR="002963DA" w:rsidRPr="002E6AE1" w:rsidRDefault="002963DA" w:rsidP="002963DA">
      <w:pPr>
        <w:spacing w:before="120" w:line="240" w:lineRule="auto"/>
        <w:ind w:left="360"/>
        <w:rPr>
          <w:rFonts w:eastAsia="Times New Roman"/>
        </w:rPr>
      </w:pPr>
      <w:r w:rsidRPr="002E6AE1">
        <w:rPr>
          <w:rFonts w:eastAsia="Times New Roman"/>
        </w:rPr>
        <w:t>(4)</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r>
      <w:r w:rsidRPr="002E6AE1">
        <w:rPr>
          <w:rFonts w:eastAsia="Times New Roman"/>
          <w:i/>
          <w:iCs/>
        </w:rPr>
        <w:t xml:space="preserve">Performance test method audit program. </w:t>
      </w:r>
      <w:r w:rsidRPr="002E6AE1">
        <w:rPr>
          <w:rFonts w:eastAsia="Times New Roman"/>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Administrator will have sole discretion to require any subsequent remedial actions of the owner or operator based on the PA results.</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2963DA" w:rsidRPr="002E6AE1" w:rsidRDefault="002963DA" w:rsidP="002963DA">
      <w:pPr>
        <w:spacing w:before="120" w:line="240" w:lineRule="auto"/>
        <w:ind w:left="360" w:hanging="360"/>
        <w:rPr>
          <w:rFonts w:eastAsia="Times New Roman"/>
        </w:rPr>
      </w:pPr>
      <w:r w:rsidRPr="002E6AE1">
        <w:rPr>
          <w:rFonts w:eastAsia="Times New Roman"/>
        </w:rPr>
        <w:t>(d)</w:t>
      </w:r>
      <w:r w:rsidRPr="002E6AE1">
        <w:rPr>
          <w:rFonts w:eastAsia="Times New Roman"/>
        </w:rPr>
        <w:tab/>
      </w:r>
      <w:r w:rsidRPr="002E6AE1">
        <w:rPr>
          <w:rFonts w:eastAsia="Times New Roman"/>
          <w:i/>
          <w:iCs/>
        </w:rPr>
        <w:t xml:space="preserve">Performance testing facilities. </w:t>
      </w:r>
      <w:r w:rsidRPr="002E6AE1">
        <w:rPr>
          <w:rFonts w:eastAsia="Times New Roman"/>
        </w:rPr>
        <w:t>If required to do performance testing, the owner or operator of each new source and, at the request of the Administrator, the owner or operator of each existing source, shall provide performance testing facilities as follows: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Sampling ports adequate for test methods applicable to such source. This includes:</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Constructing the air pollution control system such that volumetric flow rates and pollutant emission rates can be accurately determined by applicable test methods and procedures; and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Providing a stack or duct free of cyclonic flow during performance tests, as demonstrated by applicable test methods and procedures;</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Safe sampling platform(s);</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Safe access to sampling platform(s);</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Utilities for sampling and testing equipment; and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Any other facilities that the Administrator deems necessary for safe and adequate testing of a source.</w:t>
      </w:r>
    </w:p>
    <w:p w:rsidR="002963DA" w:rsidRPr="002E6AE1" w:rsidRDefault="002963DA" w:rsidP="002963DA">
      <w:pPr>
        <w:spacing w:before="120" w:line="240" w:lineRule="auto"/>
        <w:ind w:left="360" w:hanging="360"/>
        <w:rPr>
          <w:rFonts w:eastAsia="Times New Roman"/>
          <w:i/>
          <w:iCs/>
        </w:rPr>
      </w:pPr>
      <w:r w:rsidRPr="002E6AE1">
        <w:rPr>
          <w:rFonts w:eastAsia="Times New Roman"/>
        </w:rPr>
        <w:t>(e)</w:t>
      </w:r>
      <w:r w:rsidRPr="002E6AE1">
        <w:rPr>
          <w:rFonts w:eastAsia="Times New Roman"/>
        </w:rPr>
        <w:tab/>
      </w:r>
      <w:r w:rsidRPr="002E6AE1">
        <w:rPr>
          <w:rFonts w:eastAsia="Times New Roman"/>
          <w:i/>
          <w:iCs/>
        </w:rPr>
        <w:t xml:space="preserve">Conduct of performance tests.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Specifies or approves, in specific cases, the use of a test method with minor changes in methodology (see definition in §63.90(a)). Such changes may be approved in conjunction with approval of the site-specific test plan (see paragraph (c) of this section); 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Approves the use of an intermediate or major change or alternative to a test method (see definitions in §63.90(a)), the results of which the Administrator has determined to be adequate for indicating whether a specific affected source is in compliance; or</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Approves shorter sampling times or smaller sample volumes when necessitated by process variables or other factors; or</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Waives the requirement for performance tests because the owner or operator of an affected source has demonstrated by other means to the Administrator's satisfaction that the affected source is in compliance with the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 sample is accidentally lost after the testing team leaves the site; 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Conditions occur in which one of the three runs must be discontinued because of forced shutdown; or</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Extreme meteorological conditions occur; or</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Other circumstances occur that are beyond the owner or operator's control.</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Nothing in paragraphs (e)(1) through (e)(3) of this section shall be construed to abrogate the Administrator's authority to require testing under section 114 of the Act.</w:t>
      </w:r>
    </w:p>
    <w:p w:rsidR="002963DA" w:rsidRPr="002E6AE1" w:rsidRDefault="002963DA" w:rsidP="002963DA">
      <w:pPr>
        <w:spacing w:before="120" w:line="240" w:lineRule="auto"/>
        <w:ind w:left="360" w:hanging="360"/>
        <w:rPr>
          <w:rFonts w:eastAsia="Times New Roman"/>
        </w:rPr>
      </w:pPr>
      <w:r w:rsidRPr="002E6AE1">
        <w:rPr>
          <w:rFonts w:eastAsia="Times New Roman"/>
        </w:rPr>
        <w:t>(f)</w:t>
      </w:r>
      <w:r w:rsidRPr="002E6AE1">
        <w:rPr>
          <w:rFonts w:eastAsia="Times New Roman"/>
        </w:rPr>
        <w:tab/>
      </w:r>
      <w:r w:rsidRPr="002E6AE1">
        <w:rPr>
          <w:rFonts w:eastAsia="Times New Roman"/>
          <w:i/>
          <w:iCs/>
        </w:rPr>
        <w:t xml:space="preserve">Use of an alternative test method </w:t>
      </w:r>
      <w:r w:rsidRPr="002E6AE1">
        <w:rPr>
          <w:rFonts w:eastAsia="Times New Roman"/>
        </w:rPr>
        <w: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General. </w:t>
      </w:r>
      <w:r w:rsidRPr="002E6AE1">
        <w:rPr>
          <w:rFonts w:eastAsia="Times New Roman"/>
        </w:rPr>
        <w:t>Until authorized to use an intermediate or major change or alternative to a test method, the owner or operator of an affected source remains subject to the requirements of this section and the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owner or operator of an affected source required to do performance testing by a relevant standard may use an alternative test method from that specified in the standard provided that the owner or operator—</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Notifies the Administrator of his or her intention to use an alternative test method at least 60 days before the performance test is scheduled to begin;</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Uses Method 301 in appendix A of this part to validate the alternative test method. This may include the use of specific procedures of Method 301 if use of such procedures are sufficient to validate the alternative test method; and</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Neither the validation and approval process nor the failure to validate an alternative test method shall abrogate the owner or operator's responsibility to comply with the requirements of this part.</w:t>
      </w:r>
    </w:p>
    <w:p w:rsidR="002963DA" w:rsidRPr="002E6AE1" w:rsidRDefault="002963DA" w:rsidP="002963DA">
      <w:pPr>
        <w:spacing w:before="120" w:line="240" w:lineRule="auto"/>
        <w:ind w:left="360" w:hanging="360"/>
        <w:rPr>
          <w:rFonts w:eastAsia="Times New Roman"/>
          <w:i/>
          <w:iCs/>
        </w:rPr>
      </w:pPr>
      <w:r w:rsidRPr="002E6AE1">
        <w:rPr>
          <w:rFonts w:eastAsia="Times New Roman"/>
        </w:rPr>
        <w:t>(g)</w:t>
      </w:r>
      <w:r w:rsidRPr="002E6AE1">
        <w:rPr>
          <w:rFonts w:eastAsia="Times New Roman"/>
        </w:rPr>
        <w:tab/>
      </w:r>
      <w:r w:rsidRPr="002E6AE1">
        <w:rPr>
          <w:rFonts w:eastAsia="Times New Roman"/>
          <w:i/>
          <w:iCs/>
        </w:rPr>
        <w:t xml:space="preserve">Data analysis, recordkeeping, and reporting.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2963DA" w:rsidRPr="002E6AE1" w:rsidRDefault="002963DA" w:rsidP="002963DA">
      <w:pPr>
        <w:spacing w:before="120" w:line="240" w:lineRule="auto"/>
        <w:ind w:left="360" w:hanging="360"/>
        <w:rPr>
          <w:rFonts w:eastAsia="Times New Roman"/>
          <w:i/>
          <w:iCs/>
        </w:rPr>
      </w:pPr>
      <w:r w:rsidRPr="002E6AE1">
        <w:rPr>
          <w:rFonts w:eastAsia="Times New Roman"/>
        </w:rPr>
        <w:t>(h)</w:t>
      </w:r>
      <w:r w:rsidRPr="002E6AE1">
        <w:rPr>
          <w:rFonts w:eastAsia="Times New Roman"/>
        </w:rPr>
        <w:tab/>
      </w:r>
      <w:r w:rsidRPr="002E6AE1">
        <w:rPr>
          <w:rFonts w:eastAsia="Times New Roman"/>
          <w:i/>
          <w:iCs/>
        </w:rPr>
        <w:t xml:space="preserve">Waiver of performance tests.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Until a waiver of a performance testing requirement has been granted by the Administrator under this paragraph, the owner or operator of an affected source remains subject to the requirements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2963DA" w:rsidRPr="002E6AE1" w:rsidRDefault="002963DA" w:rsidP="002963DA">
      <w:pPr>
        <w:spacing w:before="120" w:line="240" w:lineRule="auto"/>
        <w:ind w:left="720" w:hanging="360"/>
        <w:rPr>
          <w:rFonts w:eastAsia="Times New Roman"/>
          <w:i/>
          <w:iCs/>
        </w:rPr>
      </w:pPr>
      <w:r w:rsidRPr="002E6AE1">
        <w:rPr>
          <w:rFonts w:eastAsia="Times New Roman"/>
        </w:rPr>
        <w:t>(3)</w:t>
      </w:r>
      <w:r w:rsidRPr="002E6AE1">
        <w:rPr>
          <w:rFonts w:eastAsia="Times New Roman"/>
        </w:rPr>
        <w:tab/>
      </w:r>
      <w:r w:rsidRPr="002E6AE1">
        <w:rPr>
          <w:rFonts w:eastAsia="Times New Roman"/>
          <w:i/>
          <w:iCs/>
        </w:rPr>
        <w:t xml:space="preserve">Request to waive a performance test.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Any application for a waiver of a performance test shall include information justifying the owner or operator's request for a waiver, such as the technical or economic infeasibility, or the impracticality, of the affected source performing the required test.</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r>
      <w:r w:rsidRPr="002E6AE1">
        <w:rPr>
          <w:rFonts w:eastAsia="Times New Roman"/>
          <w:i/>
          <w:iCs/>
        </w:rPr>
        <w:t xml:space="preserve">Approval of request to waive performance test. </w:t>
      </w:r>
      <w:r w:rsidRPr="002E6AE1">
        <w:rPr>
          <w:rFonts w:eastAsia="Times New Roman"/>
        </w:rPr>
        <w:t>The Administrator will approve or deny a request for a waiver of a performance test made under paragraph (h)(3) of this section when he/she—</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Approves or denies an extension of compliance under §63.6(i)(8); 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Approves or disapproves a site-specific test plan under §63.7(c)(3); or</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Makes a determination of compliance following the submission of a required compliance status report or excess emissions and continuous monitoring systems performance report; or</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Makes a determination of suitable progress towards compliance following the submission of a compliance progress report, whichever is applicable.</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65 FR 62215, Oct. 17, 2000; 67 FR 16602, Apr. 5, 2002; 72 FR 27443, May 16, 2007]</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63.8   Monitoring requirements.</w:t>
      </w:r>
    </w:p>
    <w:p w:rsidR="002963DA" w:rsidRPr="002E6AE1" w:rsidRDefault="002963DA" w:rsidP="002963DA">
      <w:pPr>
        <w:spacing w:before="120" w:line="240" w:lineRule="auto"/>
        <w:ind w:left="360" w:hanging="360"/>
        <w:rPr>
          <w:rFonts w:eastAsia="Times New Roman"/>
          <w:i/>
          <w:iCs/>
        </w:rPr>
      </w:pPr>
      <w:r w:rsidRPr="002E6AE1">
        <w:rPr>
          <w:rFonts w:eastAsia="Times New Roman"/>
        </w:rPr>
        <w:t>(a)</w:t>
      </w:r>
      <w:r w:rsidRPr="002E6AE1">
        <w:rPr>
          <w:rFonts w:eastAsia="Times New Roman"/>
        </w:rPr>
        <w:tab/>
      </w:r>
      <w:r w:rsidRPr="002E6AE1">
        <w:rPr>
          <w:rFonts w:eastAsia="Times New Roman"/>
          <w:i/>
          <w:iCs/>
        </w:rPr>
        <w:t xml:space="preserve">Applicability.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applicability of this section is set out in §63.1(a)(4).</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For the purposes of this part, all CMS required under relevant standards shall be subject to the provisions of this section upon promulgation of performance specifications for CMS as specified in the relevant standard or otherwise by the Administrator.</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Additional monitoring requirements for control devices used to comply with provisions in relevant standards of this part are specified in §63.11.</w:t>
      </w:r>
    </w:p>
    <w:p w:rsidR="002963DA" w:rsidRPr="002E6AE1" w:rsidRDefault="002963DA" w:rsidP="002963DA">
      <w:pPr>
        <w:spacing w:before="12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 xml:space="preserve">Conduct of monitoring.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Monitoring shall be conducted as set forth in this section and the relevant standard(s) unless the Administrator—</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Specifies or approves the use of minor changes in methodology for the specified monitoring requirements and procedures (see §63.90(a) for definition); 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Approves the use of an intermediate or major change or alternative to any monitoring requirements or procedures (see §63.90(a) for definition).</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Owners or operators with flares subject to §63.11(b) are not subject to the requirements of this section unless otherwise specified in the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(2)</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Approved by the Administrator; or</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2963DA" w:rsidRPr="002E6AE1" w:rsidRDefault="002963DA" w:rsidP="002963DA">
      <w:pPr>
        <w:spacing w:before="120" w:line="240" w:lineRule="auto"/>
        <w:ind w:left="360" w:hanging="360"/>
        <w:rPr>
          <w:rFonts w:eastAsia="Times New Roman"/>
          <w:i/>
          <w:iCs/>
        </w:rPr>
      </w:pPr>
      <w:r w:rsidRPr="002E6AE1">
        <w:rPr>
          <w:rFonts w:eastAsia="Times New Roman"/>
        </w:rPr>
        <w:t>(c)</w:t>
      </w:r>
      <w:r w:rsidRPr="002E6AE1">
        <w:rPr>
          <w:rFonts w:eastAsia="Times New Roman"/>
        </w:rPr>
        <w:tab/>
      </w:r>
      <w:r w:rsidRPr="002E6AE1">
        <w:rPr>
          <w:rFonts w:eastAsia="Times New Roman"/>
          <w:i/>
          <w:iCs/>
        </w:rPr>
        <w:t xml:space="preserve">Operation and maintenance of continuous monitoring systems.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 xml:space="preserve">The owner or operator of an affected source shall maintain and operate each CMS as specified in this section, or in a relevant standard, and in a manner consistent with good air pollution control practices.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owner or operator of an affected source must maintain and operate each CMS as specified in §63.6(e)(1).</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owner or operator must keep the necessary parts for routine repairs of the affected CMS equipment readily available.</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owner or operator of an affected source must develop a written startup, shutdown, and malfunction plan for CMS as specified in §63.6(e)(3).</w:t>
      </w:r>
    </w:p>
    <w:p w:rsidR="002963DA" w:rsidRPr="002E6AE1" w:rsidRDefault="002963DA" w:rsidP="002963DA">
      <w:pPr>
        <w:spacing w:before="120" w:line="240" w:lineRule="auto"/>
        <w:ind w:left="720" w:hanging="360"/>
        <w:rPr>
          <w:rFonts w:eastAsia="Times New Roman"/>
        </w:rPr>
      </w:pPr>
      <w:r w:rsidRPr="002E6AE1">
        <w:rPr>
          <w:rFonts w:eastAsia="Times New Roman"/>
        </w:rPr>
        <w:t>(2)</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All CMS must be installed such that representative measures of emissions or process parameters from the affected source are obtained. In addition, CEMS must be located according to procedures contained in the applicable performance specification(s).</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All COMS shall complete a minimum of one cycle of sampling and analyzing for each successive 10-second period and one cycle of data recording for each successive 6-minute period.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All CEMS for measuring emissions other than opacity shall complete a minimum of one cycle of operation (sampling, analyzing, and data recording) for each successive 15-minute period.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2963DA" w:rsidRPr="002E6AE1" w:rsidRDefault="002963DA" w:rsidP="002963DA">
      <w:pPr>
        <w:spacing w:before="120" w:line="240" w:lineRule="auto"/>
        <w:ind w:left="720" w:hanging="360"/>
        <w:rPr>
          <w:rFonts w:eastAsia="Times New Roman"/>
        </w:rPr>
      </w:pPr>
      <w:r w:rsidRPr="002E6AE1">
        <w:rPr>
          <w:rFonts w:eastAsia="Times New Roman"/>
        </w:rPr>
        <w:t>(7)</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 CMS is out of control if—</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zero (low-level), mid-level (if applicable), or high-level calibration drift (CD) exceeds two times the applicable CD specification in the applicable performance specification or in the relevant standard; or</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CMS fails a performance test audit (e.g., cylinder gas audit), relative accuracy audit, relative accuracy test audit, or linearity test audit; or</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COMS CD exceeds two times the limit in the applicable performance specification in the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2963DA" w:rsidRPr="002E6AE1" w:rsidRDefault="002963DA" w:rsidP="002963DA">
      <w:pPr>
        <w:spacing w:before="120" w:line="240" w:lineRule="auto"/>
        <w:ind w:left="720" w:hanging="360"/>
        <w:rPr>
          <w:rFonts w:eastAsia="Times New Roman"/>
        </w:rPr>
      </w:pPr>
      <w:r w:rsidRPr="002E6AE1">
        <w:rPr>
          <w:rFonts w:eastAsia="Times New Roman"/>
        </w:rPr>
        <w:t>(8)</w:t>
      </w:r>
      <w:r w:rsidRPr="002E6AE1">
        <w:rPr>
          <w:rFonts w:eastAsia="Times New Roman"/>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2963DA" w:rsidRPr="002E6AE1" w:rsidRDefault="002963DA" w:rsidP="002963DA">
      <w:pPr>
        <w:spacing w:before="120" w:line="240" w:lineRule="auto"/>
        <w:ind w:left="360" w:hanging="360"/>
        <w:rPr>
          <w:rFonts w:eastAsia="Times New Roman"/>
          <w:i/>
          <w:iCs/>
        </w:rPr>
      </w:pPr>
      <w:r w:rsidRPr="002E6AE1">
        <w:rPr>
          <w:rFonts w:eastAsia="Times New Roman"/>
        </w:rPr>
        <w:t>(d)</w:t>
      </w:r>
      <w:r w:rsidRPr="002E6AE1">
        <w:rPr>
          <w:rFonts w:eastAsia="Times New Roman"/>
        </w:rPr>
        <w:tab/>
      </w:r>
      <w:r w:rsidRPr="002E6AE1">
        <w:rPr>
          <w:rFonts w:eastAsia="Times New Roman"/>
          <w:i/>
          <w:iCs/>
        </w:rPr>
        <w:t xml:space="preserve">Quality control program.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results of the quality control program required in this paragraph will be considered by the Administrator when he/she determines the validity of monitoring data.</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Initial and any subsequent calibration of the CMS;</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Determination and adjustment of the calibration drift of the CMS;</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Preventive maintenance of the CMS, including spare parts inventory;</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Data recording, calculations, and reporting;</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Accuracy audit procedures, including sampling and analysis methods; and</w:t>
      </w:r>
    </w:p>
    <w:p w:rsidR="002963DA" w:rsidRPr="002E6AE1" w:rsidRDefault="002963DA" w:rsidP="002963DA">
      <w:pPr>
        <w:spacing w:before="120" w:line="240" w:lineRule="auto"/>
        <w:ind w:left="1080" w:hanging="360"/>
        <w:rPr>
          <w:rFonts w:eastAsia="Times New Roman"/>
        </w:rPr>
      </w:pPr>
      <w:r w:rsidRPr="002E6AE1">
        <w:rPr>
          <w:rFonts w:eastAsia="Times New Roman"/>
        </w:rPr>
        <w:t>(vi)</w:t>
      </w:r>
      <w:r w:rsidRPr="002E6AE1">
        <w:rPr>
          <w:rFonts w:eastAsia="Times New Roman"/>
        </w:rPr>
        <w:tab/>
        <w:t>Program of corrective action for a malfunctioning CMS.</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2963DA" w:rsidRPr="002E6AE1" w:rsidRDefault="002963DA" w:rsidP="002963DA">
      <w:pPr>
        <w:spacing w:before="120" w:line="240" w:lineRule="auto"/>
        <w:ind w:left="360" w:hanging="360"/>
        <w:rPr>
          <w:rFonts w:eastAsia="Times New Roman"/>
        </w:rPr>
      </w:pPr>
      <w:r w:rsidRPr="002E6AE1">
        <w:rPr>
          <w:rFonts w:eastAsia="Times New Roman"/>
        </w:rPr>
        <w:t>(e)</w:t>
      </w:r>
      <w:r w:rsidRPr="002E6AE1">
        <w:rPr>
          <w:rFonts w:eastAsia="Times New Roman"/>
        </w:rPr>
        <w:tab/>
      </w:r>
      <w:r w:rsidRPr="002E6AE1">
        <w:rPr>
          <w:rFonts w:eastAsia="Times New Roman"/>
          <w:i/>
          <w:iCs/>
        </w:rPr>
        <w:t xml:space="preserve">Performance evaluation of continuous monitoring systems </w:t>
      </w:r>
      <w:r w:rsidRPr="002E6AE1">
        <w:rPr>
          <w:rFonts w:eastAsia="Times New Roman"/>
        </w:rPr>
        <w: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General. </w:t>
      </w:r>
      <w:r w:rsidRPr="002E6AE1">
        <w:rPr>
          <w:rFonts w:eastAsia="Times New Roman"/>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r>
      <w:r w:rsidRPr="002E6AE1">
        <w:rPr>
          <w:rFonts w:eastAsia="Times New Roman"/>
          <w:i/>
          <w:iCs/>
        </w:rPr>
        <w:t xml:space="preserve">Notification of performance evaluation. </w:t>
      </w:r>
      <w:r w:rsidRPr="002E6AE1">
        <w:rPr>
          <w:rFonts w:eastAsia="Times New Roman"/>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2963DA" w:rsidRPr="002E6AE1" w:rsidRDefault="002963DA" w:rsidP="002963DA">
      <w:pPr>
        <w:spacing w:before="120" w:line="240" w:lineRule="auto"/>
        <w:ind w:left="720" w:hanging="360"/>
        <w:rPr>
          <w:rFonts w:eastAsia="Times New Roman"/>
        </w:rPr>
      </w:pPr>
      <w:r w:rsidRPr="002E6AE1">
        <w:rPr>
          <w:rFonts w:eastAsia="Times New Roman"/>
        </w:rPr>
        <w:t>(3)</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r>
      <w:r w:rsidRPr="002E6AE1">
        <w:rPr>
          <w:rFonts w:eastAsia="Times New Roman"/>
          <w:i/>
          <w:iCs/>
        </w:rPr>
        <w:t xml:space="preserve">Submission of site-specific performance evaluation test plan. </w:t>
      </w:r>
      <w:r w:rsidRPr="002E6AE1">
        <w:rPr>
          <w:rFonts w:eastAsia="Times New Roman"/>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The Administrator may request additional relevant information after the submittal of a site-specific performance evaluation test plan.</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In the event that the Administrator fails to approve or disapprove the site-specific performance evaluation test plan within the time period specified in §63.7(c)(3), the following conditions shall apply:</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2963DA" w:rsidRPr="002E6AE1" w:rsidRDefault="002963DA" w:rsidP="002963DA">
      <w:pPr>
        <w:spacing w:before="120" w:line="240" w:lineRule="auto"/>
        <w:ind w:left="1080" w:hanging="360"/>
        <w:rPr>
          <w:rFonts w:eastAsia="Times New Roman"/>
        </w:rPr>
      </w:pPr>
      <w:r w:rsidRPr="002E6AE1">
        <w:rPr>
          <w:rFonts w:eastAsia="Times New Roman"/>
        </w:rPr>
        <w:t>(vi)</w:t>
      </w:r>
      <w:r w:rsidRPr="002E6AE1">
        <w:rPr>
          <w:rFonts w:eastAsia="Times New Roman"/>
        </w:rPr>
        <w:tab/>
        <w:t>Neither the submission of a site-specific performance evaluation test plan for approval, nor the Administrator's approval or disapproval of a plan, nor the Administrator's failure to approve or disapprove a plan in a timely manner shall—</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Relieve an owner or operator of legal responsibility for compliance with any applicable provisions of this part or with any other applicable Federal, State, or local requirement; or</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Prevent the Administrator from implementing or enforcing this part or taking any other action under the Act.</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r>
      <w:r w:rsidRPr="002E6AE1">
        <w:rPr>
          <w:rFonts w:eastAsia="Times New Roman"/>
          <w:i/>
          <w:iCs/>
        </w:rPr>
        <w:t xml:space="preserve">Conduct of performance evaluation and performance evaluation dates. </w:t>
      </w:r>
      <w:r w:rsidRPr="002E6AE1">
        <w:rPr>
          <w:rFonts w:eastAsia="Times New Roman"/>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2963DA" w:rsidRPr="002E6AE1" w:rsidRDefault="002963DA" w:rsidP="002963DA">
      <w:pPr>
        <w:spacing w:before="120" w:line="240" w:lineRule="auto"/>
        <w:ind w:left="720" w:hanging="360"/>
        <w:rPr>
          <w:rFonts w:eastAsia="Times New Roman"/>
          <w:i/>
          <w:iCs/>
        </w:rPr>
      </w:pPr>
      <w:r w:rsidRPr="002E6AE1">
        <w:rPr>
          <w:rFonts w:eastAsia="Times New Roman"/>
        </w:rPr>
        <w:t>(5)</w:t>
      </w:r>
      <w:r w:rsidRPr="002E6AE1">
        <w:rPr>
          <w:rFonts w:eastAsia="Times New Roman"/>
        </w:rPr>
        <w:tab/>
      </w:r>
      <w:r w:rsidRPr="002E6AE1">
        <w:rPr>
          <w:rFonts w:eastAsia="Times New Roman"/>
          <w:i/>
          <w:iCs/>
        </w:rPr>
        <w:t xml:space="preserve">Reporting performance evaluation results.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2963DA" w:rsidRPr="002E6AE1" w:rsidRDefault="002963DA" w:rsidP="002963DA">
      <w:pPr>
        <w:spacing w:before="120" w:line="240" w:lineRule="auto"/>
        <w:ind w:left="360" w:hanging="360"/>
        <w:rPr>
          <w:rFonts w:eastAsia="Times New Roman"/>
        </w:rPr>
      </w:pPr>
      <w:r w:rsidRPr="002E6AE1">
        <w:rPr>
          <w:rFonts w:eastAsia="Times New Roman"/>
        </w:rPr>
        <w:t>(f)</w:t>
      </w:r>
      <w:r w:rsidRPr="002E6AE1">
        <w:rPr>
          <w:rFonts w:eastAsia="Times New Roman"/>
        </w:rPr>
        <w:tab/>
      </w:r>
      <w:r w:rsidRPr="002E6AE1">
        <w:rPr>
          <w:rFonts w:eastAsia="Times New Roman"/>
          <w:i/>
          <w:iCs/>
        </w:rPr>
        <w:t xml:space="preserve">Use of an alternative monitoring method. </w:t>
      </w:r>
      <w:r w:rsidRPr="002E6AE1">
        <w:rPr>
          <w:rFonts w:eastAsia="Times New Roman"/>
        </w:rPr>
        <w: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General. </w:t>
      </w:r>
      <w:r w:rsidRPr="002E6AE1">
        <w:rPr>
          <w:rFonts w:eastAsia="Times New Roman"/>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After receipt and consideration of written application, the Administrator may approve alternatives to any monitoring methods or procedures of this part including, but not limited to, the following:</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Alternative monitoring requirements when installation of a CMS specified by a relevant standard would not provide accurate measurements due to liquid water or other interferences caused by substances within the effluent gases;</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Alternative monitoring requirements when the affected source is infrequently operated;</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Alternative monitoring requirements to accommodate CEMS that require additional measurements to correct for stack moisture conditions;</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Alternative locations for installing CMS when the owner or operator can demonstrate that installation at alternate locations will enable accurate and representative measurements;</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Alternate methods for converting pollutant concentration measurements to units of the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(vi)</w:t>
      </w:r>
      <w:r w:rsidRPr="002E6AE1">
        <w:rPr>
          <w:rFonts w:eastAsia="Times New Roman"/>
        </w:rPr>
        <w:tab/>
        <w:t>Alternate procedures for performing daily checks of zero (low-level) and high-level drift that do not involve use of high-level gases or test cells;</w:t>
      </w:r>
    </w:p>
    <w:p w:rsidR="002963DA" w:rsidRPr="002E6AE1" w:rsidRDefault="002963DA" w:rsidP="002963DA">
      <w:pPr>
        <w:spacing w:before="120" w:line="240" w:lineRule="auto"/>
        <w:ind w:left="1080" w:hanging="360"/>
        <w:rPr>
          <w:rFonts w:eastAsia="Times New Roman"/>
        </w:rPr>
      </w:pPr>
      <w:r w:rsidRPr="002E6AE1">
        <w:rPr>
          <w:rFonts w:eastAsia="Times New Roman"/>
        </w:rPr>
        <w:t>(vii)</w:t>
      </w:r>
      <w:r w:rsidRPr="002E6AE1">
        <w:rPr>
          <w:rFonts w:eastAsia="Times New Roman"/>
        </w:rPr>
        <w:tab/>
        <w:t>Alternatives to the American Society for Testing and Materials (ASTM) test methods or sampling procedures specified by any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(viii)</w:t>
      </w:r>
      <w:r w:rsidRPr="002E6AE1">
        <w:rPr>
          <w:rFonts w:eastAsia="Times New Roman"/>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2963DA" w:rsidRPr="002E6AE1" w:rsidRDefault="002963DA" w:rsidP="002963DA">
      <w:pPr>
        <w:spacing w:before="120" w:line="240" w:lineRule="auto"/>
        <w:ind w:left="1080" w:hanging="360"/>
        <w:rPr>
          <w:rFonts w:eastAsia="Times New Roman"/>
        </w:rPr>
      </w:pPr>
      <w:r w:rsidRPr="002E6AE1">
        <w:rPr>
          <w:rFonts w:eastAsia="Times New Roman"/>
        </w:rPr>
        <w:t>(ix)</w:t>
      </w:r>
      <w:r w:rsidRPr="002E6AE1">
        <w:rPr>
          <w:rFonts w:eastAsia="Times New Roman"/>
        </w:rPr>
        <w:tab/>
        <w:t>Alternative monitoring requirements when the effluent from a single affected source or the combined effluent from two or more affected sources is released to the atmosphere through more than one point.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2963DA" w:rsidRPr="002E6AE1" w:rsidRDefault="002963DA" w:rsidP="002963DA">
      <w:pPr>
        <w:spacing w:before="120" w:line="240" w:lineRule="auto"/>
        <w:ind w:left="720" w:hanging="360"/>
        <w:rPr>
          <w:rFonts w:eastAsia="Times New Roman"/>
        </w:rPr>
      </w:pPr>
      <w:r w:rsidRPr="002E6AE1">
        <w:rPr>
          <w:rFonts w:eastAsia="Times New Roman"/>
        </w:rPr>
        <w:t>(4)</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r>
      <w:r w:rsidRPr="002E6AE1">
        <w:rPr>
          <w:rFonts w:eastAsia="Times New Roman"/>
          <w:i/>
          <w:iCs/>
        </w:rPr>
        <w:t xml:space="preserve">Request to use alternative monitoring procedure. </w:t>
      </w:r>
      <w:r w:rsidRPr="002E6AE1">
        <w:rPr>
          <w:rFonts w:eastAsia="Times New Roman"/>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Application for minor changes to monitoring procedures, as specified in paragraph (b)(1) of this section, may be made in the site-specific performance evaluation plan.</w:t>
      </w:r>
    </w:p>
    <w:p w:rsidR="002963DA" w:rsidRPr="002E6AE1" w:rsidRDefault="002963DA" w:rsidP="002963DA">
      <w:pPr>
        <w:spacing w:before="120" w:line="240" w:lineRule="auto"/>
        <w:ind w:left="720" w:hanging="360"/>
        <w:rPr>
          <w:rFonts w:eastAsia="Times New Roman"/>
          <w:i/>
          <w:iCs/>
        </w:rPr>
      </w:pPr>
      <w:r w:rsidRPr="002E6AE1">
        <w:rPr>
          <w:rFonts w:eastAsia="Times New Roman"/>
        </w:rPr>
        <w:t>(5)</w:t>
      </w:r>
      <w:r w:rsidRPr="002E6AE1">
        <w:rPr>
          <w:rFonts w:eastAsia="Times New Roman"/>
        </w:rPr>
        <w:tab/>
      </w:r>
      <w:r w:rsidRPr="002E6AE1">
        <w:rPr>
          <w:rFonts w:eastAsia="Times New Roman"/>
          <w:i/>
          <w:iCs/>
        </w:rPr>
        <w:t xml:space="preserve">Approval of request to use alternative monitoring procedure.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Notice of the information and findings on which the intended disapproval is based; and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Administrator may establish general procedures and criteria in a relevant standard to accomplish the requirements of paragraph (f)(5)(i)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r>
      <w:r w:rsidRPr="002E6AE1">
        <w:rPr>
          <w:rFonts w:eastAsia="Times New Roman"/>
          <w:i/>
          <w:iCs/>
        </w:rPr>
        <w:t xml:space="preserve">Alternative to the relative accuracy test. </w:t>
      </w:r>
      <w:r w:rsidRPr="002E6AE1">
        <w:rPr>
          <w:rFonts w:eastAsia="Times New Roman"/>
        </w:rPr>
        <w:t>An alternative to the relative accuracy test for CEMS specified in a relevant standard may be requested as follows:</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r>
      <w:r w:rsidRPr="002E6AE1">
        <w:rPr>
          <w:rFonts w:eastAsia="Times New Roman"/>
          <w:i/>
          <w:iCs/>
        </w:rPr>
        <w:t xml:space="preserve">Criteria for approval of alternative procedures. </w:t>
      </w:r>
      <w:r w:rsidRPr="002E6AE1">
        <w:rPr>
          <w:rFonts w:eastAsia="Times New Roman"/>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r>
      <w:r w:rsidRPr="002E6AE1">
        <w:rPr>
          <w:rFonts w:eastAsia="Times New Roman"/>
          <w:i/>
          <w:iCs/>
        </w:rPr>
        <w:t xml:space="preserve">Petition to use alternative to relative accuracy test. </w:t>
      </w:r>
      <w:r w:rsidRPr="002E6AE1">
        <w:rPr>
          <w:rFonts w:eastAsia="Times New Roman"/>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r>
      <w:r w:rsidRPr="002E6AE1">
        <w:rPr>
          <w:rFonts w:eastAsia="Times New Roman"/>
          <w:i/>
          <w:iCs/>
        </w:rPr>
        <w:t xml:space="preserve">Rescission of approval to use alternative to relative accuracy test. </w:t>
      </w:r>
      <w:r w:rsidRPr="002E6AE1">
        <w:rPr>
          <w:rFonts w:eastAsia="Times New Roman"/>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2963DA" w:rsidRPr="002E6AE1" w:rsidRDefault="002963DA" w:rsidP="002963DA">
      <w:pPr>
        <w:spacing w:before="120" w:line="240" w:lineRule="auto"/>
        <w:ind w:left="360" w:hanging="360"/>
        <w:rPr>
          <w:rFonts w:eastAsia="Times New Roman"/>
          <w:i/>
          <w:iCs/>
        </w:rPr>
      </w:pPr>
      <w:r w:rsidRPr="002E6AE1">
        <w:rPr>
          <w:rFonts w:eastAsia="Times New Roman"/>
        </w:rPr>
        <w:t>(g)</w:t>
      </w:r>
      <w:r w:rsidRPr="002E6AE1">
        <w:rPr>
          <w:rFonts w:eastAsia="Times New Roman"/>
        </w:rPr>
        <w:tab/>
      </w:r>
      <w:r w:rsidRPr="002E6AE1">
        <w:rPr>
          <w:rFonts w:eastAsia="Times New Roman"/>
          <w:i/>
          <w:iCs/>
        </w:rPr>
        <w:t xml:space="preserve">Reduction of monitoring data.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owner or operator of each CMS must reduce the monitoring data as specified in paragraphs (g)(1) through (5)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The data may be recorded in reduced or nonreduced form (e.g., ppm pollutant and percent O</w:t>
      </w:r>
      <w:r w:rsidRPr="002E6AE1">
        <w:rPr>
          <w:rFonts w:eastAsia="Times New Roman"/>
          <w:vertAlign w:val="subscript"/>
        </w:rPr>
        <w:t>2</w:t>
      </w:r>
      <w:r w:rsidRPr="002E6AE1">
        <w:rPr>
          <w:rFonts w:eastAsia="Times New Roman"/>
        </w:rPr>
        <w:t>or ng/J of pollutant).</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64 FR 7468, Feb. 12, 1999; 67 FR 16603, Apr. 5, 2002; 71 FR 20455, Apr. 20, 2006]</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63.9   Notification requirements.</w:t>
      </w:r>
    </w:p>
    <w:p w:rsidR="002963DA" w:rsidRPr="002E6AE1" w:rsidRDefault="002963DA" w:rsidP="002963DA">
      <w:pPr>
        <w:spacing w:before="120" w:line="240" w:lineRule="auto"/>
        <w:ind w:left="360" w:hanging="360"/>
        <w:rPr>
          <w:rFonts w:eastAsia="Times New Roman"/>
          <w:i/>
          <w:iCs/>
        </w:rPr>
      </w:pPr>
      <w:r w:rsidRPr="002E6AE1">
        <w:rPr>
          <w:rFonts w:eastAsia="Times New Roman"/>
        </w:rPr>
        <w:t>(a)</w:t>
      </w:r>
      <w:r w:rsidRPr="002E6AE1">
        <w:rPr>
          <w:rFonts w:eastAsia="Times New Roman"/>
        </w:rPr>
        <w:tab/>
      </w:r>
      <w:r w:rsidRPr="002E6AE1">
        <w:rPr>
          <w:rFonts w:eastAsia="Times New Roman"/>
          <w:i/>
          <w:iCs/>
        </w:rPr>
        <w:t xml:space="preserve">Applicability and general information.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applicability of this section is set out in §63.1(a)(4).</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For affected sources that have been granted an extension of compliance under subpart D of this part, the requirements of this section do not apply to those sources while they are operating under such compliance extensions.</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2963DA" w:rsidRPr="002E6AE1" w:rsidRDefault="002963DA" w:rsidP="002963DA">
      <w:pPr>
        <w:spacing w:before="120" w:line="240" w:lineRule="auto"/>
        <w:ind w:left="720" w:hanging="360"/>
        <w:rPr>
          <w:rFonts w:eastAsia="Times New Roman"/>
        </w:rPr>
      </w:pPr>
      <w:r w:rsidRPr="002E6AE1">
        <w:rPr>
          <w:rFonts w:eastAsia="Times New Roman"/>
        </w:rPr>
        <w:t>(4)</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2963DA" w:rsidRPr="002E6AE1" w:rsidRDefault="002963DA" w:rsidP="002963DA">
      <w:pPr>
        <w:spacing w:before="12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Initial notifications.</w:t>
      </w:r>
    </w:p>
    <w:p w:rsidR="002963DA" w:rsidRPr="002E6AE1" w:rsidRDefault="002963DA" w:rsidP="002963DA">
      <w:pPr>
        <w:spacing w:before="120" w:line="240" w:lineRule="auto"/>
        <w:ind w:left="720" w:hanging="360"/>
        <w:rPr>
          <w:rFonts w:eastAsia="Times New Roman"/>
        </w:rPr>
      </w:pPr>
      <w:r w:rsidRPr="002E6AE1">
        <w:rPr>
          <w:rFonts w:eastAsia="Times New Roman"/>
        </w:rPr>
        <w:t>(1)</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requirements of this paragraph apply to the owner or operator of an affected source when such source becomes subject to a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name and address of the owner or operator;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address (i.e., physical location) of the affected source;</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An identification of the relevant standard, or other requirement, that is the basis of the notification and the source's compliance date;</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A brief description of the nature, size, design, and method of operation of the source and an identification of the types of emission points within the affected source subject to the relevant standard and types of hazardous air pollutants emitted; and</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A statement of whether the affected source is a major source or an area source.</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The owner or operator of a new or reconstructed major affected source for which an application for approval of construction or reconstruction is required under §63.5(d) must provide the following information in writing to the Administrator:</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2963DA" w:rsidRPr="002E6AE1" w:rsidRDefault="002963DA" w:rsidP="002963DA">
      <w:pPr>
        <w:spacing w:before="120" w:line="240" w:lineRule="auto"/>
        <w:ind w:left="1080" w:hanging="360"/>
        <w:rPr>
          <w:rFonts w:eastAsia="Times New Roman"/>
        </w:rPr>
      </w:pPr>
      <w:r w:rsidRPr="002E6AE1">
        <w:rPr>
          <w:rFonts w:eastAsia="Times New Roman"/>
        </w:rPr>
        <w:t>(ii)–(iv)</w:t>
      </w:r>
      <w:r w:rsidRPr="002E6AE1">
        <w:rPr>
          <w:rFonts w:eastAsia="Times New Roman"/>
        </w:rPr>
        <w:tab/>
        <w:t>[Reserved]</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A notification of the actual date of startup of the source, delivered or postmarked within 15 calendar days after that date.</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The owner or operator of a new or reconstructed affected source for which an application for approval of construction or reconstruction is not required under §63.5(d) must provide the following information in writing to the Administrator:</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 notification of intention to construct a new affected source, reconstruct an affected source, or reconstruct a source such that the source becomes an affected source, and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 notification of the actual date of startup of the source, delivered or postmarked within 15 calendar days after that date.</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2963DA" w:rsidRPr="002E6AE1" w:rsidRDefault="002963DA" w:rsidP="002963DA">
      <w:pPr>
        <w:spacing w:before="120" w:line="240" w:lineRule="auto"/>
        <w:ind w:left="360" w:hanging="360"/>
        <w:rPr>
          <w:rFonts w:eastAsia="Times New Roman"/>
        </w:rPr>
      </w:pPr>
      <w:r w:rsidRPr="002E6AE1">
        <w:rPr>
          <w:rFonts w:eastAsia="Times New Roman"/>
        </w:rPr>
        <w:t>(c)</w:t>
      </w:r>
      <w:r w:rsidRPr="002E6AE1">
        <w:rPr>
          <w:rFonts w:eastAsia="Times New Roman"/>
        </w:rPr>
        <w:tab/>
      </w:r>
      <w:r w:rsidRPr="002E6AE1">
        <w:rPr>
          <w:rFonts w:eastAsia="Times New Roman"/>
          <w:i/>
          <w:iCs/>
        </w:rPr>
        <w:t xml:space="preserve">Request for extension of compliance. </w:t>
      </w:r>
      <w:r w:rsidRPr="002E6AE1">
        <w:rPr>
          <w:rFonts w:eastAsia="Times New Roman"/>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2963DA" w:rsidRPr="002E6AE1" w:rsidRDefault="002963DA" w:rsidP="002963DA">
      <w:pPr>
        <w:spacing w:before="120" w:line="240" w:lineRule="auto"/>
        <w:ind w:left="360" w:hanging="360"/>
        <w:rPr>
          <w:rFonts w:eastAsia="Times New Roman"/>
        </w:rPr>
      </w:pPr>
      <w:r w:rsidRPr="002E6AE1">
        <w:rPr>
          <w:rFonts w:eastAsia="Times New Roman"/>
        </w:rPr>
        <w:t>(d)</w:t>
      </w:r>
      <w:r w:rsidRPr="002E6AE1">
        <w:rPr>
          <w:rFonts w:eastAsia="Times New Roman"/>
        </w:rPr>
        <w:tab/>
      </w:r>
      <w:r w:rsidRPr="002E6AE1">
        <w:rPr>
          <w:rFonts w:eastAsia="Times New Roman"/>
          <w:i/>
          <w:iCs/>
        </w:rPr>
        <w:t xml:space="preserve">Notification that source is subject to special compliance requirements. </w:t>
      </w:r>
      <w:r w:rsidRPr="002E6AE1">
        <w:rPr>
          <w:rFonts w:eastAsia="Times New Roman"/>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2963DA" w:rsidRPr="002E6AE1" w:rsidRDefault="002963DA" w:rsidP="002963DA">
      <w:pPr>
        <w:spacing w:before="120" w:line="240" w:lineRule="auto"/>
        <w:ind w:left="360" w:hanging="360"/>
        <w:rPr>
          <w:rFonts w:eastAsia="Times New Roman"/>
        </w:rPr>
      </w:pPr>
      <w:r w:rsidRPr="002E6AE1">
        <w:rPr>
          <w:rFonts w:eastAsia="Times New Roman"/>
        </w:rPr>
        <w:t>(e)</w:t>
      </w:r>
      <w:r w:rsidRPr="002E6AE1">
        <w:rPr>
          <w:rFonts w:eastAsia="Times New Roman"/>
        </w:rPr>
        <w:tab/>
      </w:r>
      <w:r w:rsidRPr="002E6AE1">
        <w:rPr>
          <w:rFonts w:eastAsia="Times New Roman"/>
          <w:i/>
          <w:iCs/>
        </w:rPr>
        <w:t xml:space="preserve">Notification of performance test. </w:t>
      </w:r>
      <w:r w:rsidRPr="002E6AE1">
        <w:rPr>
          <w:rFonts w:eastAsia="Times New Roman"/>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2963DA" w:rsidRPr="002E6AE1" w:rsidRDefault="002963DA" w:rsidP="002963DA">
      <w:pPr>
        <w:spacing w:before="120" w:line="240" w:lineRule="auto"/>
        <w:ind w:left="360" w:hanging="360"/>
        <w:rPr>
          <w:rFonts w:eastAsia="Times New Roman"/>
        </w:rPr>
      </w:pPr>
      <w:r w:rsidRPr="002E6AE1">
        <w:rPr>
          <w:rFonts w:eastAsia="Times New Roman"/>
        </w:rPr>
        <w:t>(f)</w:t>
      </w:r>
      <w:r w:rsidRPr="002E6AE1">
        <w:rPr>
          <w:rFonts w:eastAsia="Times New Roman"/>
        </w:rPr>
        <w:tab/>
      </w:r>
      <w:r w:rsidRPr="002E6AE1">
        <w:rPr>
          <w:rFonts w:eastAsia="Times New Roman"/>
          <w:i/>
          <w:iCs/>
        </w:rPr>
        <w:t xml:space="preserve">Notification of opacity and visible emission observations. </w:t>
      </w:r>
      <w:r w:rsidRPr="002E6AE1">
        <w:rPr>
          <w:rFonts w:eastAsia="Times New Roman"/>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2963DA" w:rsidRPr="002E6AE1" w:rsidRDefault="002963DA" w:rsidP="002963DA">
      <w:pPr>
        <w:spacing w:before="120" w:line="240" w:lineRule="auto"/>
        <w:ind w:left="360" w:hanging="360"/>
        <w:rPr>
          <w:rFonts w:eastAsia="Times New Roman"/>
        </w:rPr>
      </w:pPr>
      <w:r w:rsidRPr="002E6AE1">
        <w:rPr>
          <w:rFonts w:eastAsia="Times New Roman"/>
        </w:rPr>
        <w:t>(g)</w:t>
      </w:r>
      <w:r w:rsidRPr="002E6AE1">
        <w:rPr>
          <w:rFonts w:eastAsia="Times New Roman"/>
        </w:rPr>
        <w:tab/>
      </w:r>
      <w:r w:rsidRPr="002E6AE1">
        <w:rPr>
          <w:rFonts w:eastAsia="Times New Roman"/>
          <w:i/>
          <w:iCs/>
        </w:rPr>
        <w:t xml:space="preserve">Additional notification requirements for sources with continuous monitoring systems. </w:t>
      </w:r>
      <w:r w:rsidRPr="002E6AE1">
        <w:rPr>
          <w:rFonts w:eastAsia="Times New Roman"/>
        </w:rPr>
        <w:t>The owner or operator of an affected source required to use a CMS by a relevant standard shall furnish the Administrator written notification as follows: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2963DA" w:rsidRPr="002E6AE1" w:rsidRDefault="002963DA" w:rsidP="002963DA">
      <w:pPr>
        <w:spacing w:before="120" w:line="240" w:lineRule="auto"/>
        <w:ind w:left="360" w:hanging="360"/>
        <w:rPr>
          <w:rFonts w:eastAsia="Times New Roman"/>
          <w:i/>
          <w:iCs/>
        </w:rPr>
      </w:pPr>
      <w:r w:rsidRPr="002E6AE1">
        <w:rPr>
          <w:rFonts w:eastAsia="Times New Roman"/>
        </w:rPr>
        <w:t>(h)</w:t>
      </w:r>
      <w:r w:rsidRPr="002E6AE1">
        <w:rPr>
          <w:rFonts w:eastAsia="Times New Roman"/>
        </w:rPr>
        <w:tab/>
      </w:r>
      <w:r w:rsidRPr="002E6AE1">
        <w:rPr>
          <w:rFonts w:eastAsia="Times New Roman"/>
          <w:i/>
          <w:iCs/>
        </w:rPr>
        <w:t xml:space="preserve">Notification of compliance status.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requirements of paragraphs (h)(2) through (h)(4) of this section apply when an affected source becomes subject to a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(2)</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methods that were used to determine compliance;</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results of any performance tests, opacity or visible emission observations, continuous monitoring system (CMS) performance evaluations, and/or other monitoring procedures or methods that were conducted;</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methods that will be used for determining continuing compliance, including a description of monitoring and reporting requirements and test methods;</w:t>
      </w:r>
    </w:p>
    <w:p w:rsidR="002963DA" w:rsidRPr="002E6AE1" w:rsidRDefault="002963DA" w:rsidP="002963DA">
      <w:pPr>
        <w:spacing w:before="120" w:line="240" w:lineRule="auto"/>
        <w:ind w:left="1440" w:hanging="360"/>
        <w:rPr>
          <w:rFonts w:eastAsia="Times New Roman"/>
        </w:rPr>
      </w:pPr>
      <w:r w:rsidRPr="002E6AE1">
        <w:rPr>
          <w:rFonts w:eastAsia="Times New Roman"/>
        </w:rPr>
        <w:t>(D)</w:t>
      </w:r>
      <w:r w:rsidRPr="002E6AE1">
        <w:rPr>
          <w:rFonts w:eastAsia="Times New Roman"/>
        </w:rPr>
        <w:tab/>
        <w:t>The type and quantity of hazardous air pollutants emitted by the source (or surrogate pollutants if specified in the relevant standard), reported in units and averaging times and in accordance with the test methods specified in the relevant standard;</w:t>
      </w:r>
    </w:p>
    <w:p w:rsidR="002963DA" w:rsidRPr="002E6AE1" w:rsidRDefault="002963DA" w:rsidP="002963DA">
      <w:pPr>
        <w:spacing w:before="120" w:line="240" w:lineRule="auto"/>
        <w:ind w:left="1440" w:hanging="360"/>
        <w:rPr>
          <w:rFonts w:eastAsia="Times New Roman"/>
        </w:rPr>
      </w:pPr>
      <w:r w:rsidRPr="002E6AE1">
        <w:rPr>
          <w:rFonts w:eastAsia="Times New Roman"/>
        </w:rPr>
        <w:t>(E)</w:t>
      </w:r>
      <w:r w:rsidRPr="002E6AE1">
        <w:rPr>
          <w:rFonts w:eastAsia="Times New Roman"/>
        </w:rPr>
        <w:tab/>
        <w:t>If the relevant standard applies to both major and area sources, an analysis demonstrating whether the affected source is a major source (using the emissions data generated for this notification);</w:t>
      </w:r>
    </w:p>
    <w:p w:rsidR="002963DA" w:rsidRPr="002E6AE1" w:rsidRDefault="002963DA" w:rsidP="002963DA">
      <w:pPr>
        <w:spacing w:before="120" w:line="240" w:lineRule="auto"/>
        <w:ind w:left="1440" w:hanging="360"/>
        <w:rPr>
          <w:rFonts w:eastAsia="Times New Roman"/>
        </w:rPr>
      </w:pPr>
      <w:r w:rsidRPr="002E6AE1">
        <w:rPr>
          <w:rFonts w:eastAsia="Times New Roman"/>
        </w:rPr>
        <w:t>(F)</w:t>
      </w:r>
      <w:r w:rsidRPr="002E6AE1">
        <w:rPr>
          <w:rFonts w:eastAsia="Times New Roman"/>
        </w:rPr>
        <w:tab/>
        <w:t>A description of the air pollution control equipment (or method) for each emission point, including each control device (or method) for each hazardous air pollutant and the control efficiency (percent) for each control device (or method); and</w:t>
      </w:r>
    </w:p>
    <w:p w:rsidR="002963DA" w:rsidRPr="002E6AE1" w:rsidRDefault="002963DA" w:rsidP="002963DA">
      <w:pPr>
        <w:spacing w:before="120" w:line="240" w:lineRule="auto"/>
        <w:ind w:left="1440" w:hanging="360"/>
        <w:rPr>
          <w:rFonts w:eastAsia="Times New Roman"/>
        </w:rPr>
      </w:pPr>
      <w:r w:rsidRPr="002E6AE1">
        <w:rPr>
          <w:rFonts w:eastAsia="Times New Roman"/>
        </w:rPr>
        <w:t>(G)</w:t>
      </w:r>
      <w:r w:rsidRPr="002E6AE1">
        <w:rPr>
          <w:rFonts w:eastAsia="Times New Roman"/>
        </w:rPr>
        <w:tab/>
        <w:t>A statement by the owner or operator of the affected existing, new, or reconstructed source as to whether the source has complied with the relevant standard or other requirements.</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Advice on a notification of compliance status may be obtained from the Administrator.</w:t>
      </w:r>
    </w:p>
    <w:p w:rsidR="002963DA" w:rsidRPr="002E6AE1" w:rsidRDefault="002963DA" w:rsidP="002963DA">
      <w:pPr>
        <w:spacing w:before="120" w:line="240" w:lineRule="auto"/>
        <w:ind w:left="360" w:hanging="360"/>
        <w:rPr>
          <w:rFonts w:eastAsia="Times New Roman"/>
          <w:i/>
          <w:iCs/>
        </w:rPr>
      </w:pPr>
      <w:r w:rsidRPr="002E6AE1">
        <w:rPr>
          <w:rFonts w:eastAsia="Times New Roman"/>
        </w:rPr>
        <w:t>(i)</w:t>
      </w:r>
      <w:r w:rsidRPr="002E6AE1">
        <w:rPr>
          <w:rFonts w:eastAsia="Times New Roman"/>
        </w:rPr>
        <w:tab/>
      </w:r>
      <w:r w:rsidRPr="002E6AE1">
        <w:rPr>
          <w:rFonts w:eastAsia="Times New Roman"/>
          <w:i/>
          <w:iCs/>
        </w:rPr>
        <w:t>Adjustment to time periods or postmark deadlines for submittal and review of required communications.</w:t>
      </w:r>
    </w:p>
    <w:p w:rsidR="002963DA" w:rsidRPr="002E6AE1" w:rsidRDefault="002963DA" w:rsidP="002963DA">
      <w:pPr>
        <w:spacing w:before="120" w:line="240" w:lineRule="auto"/>
        <w:ind w:left="720" w:hanging="360"/>
        <w:rPr>
          <w:rFonts w:eastAsia="Times New Roman"/>
        </w:rPr>
      </w:pPr>
      <w:r w:rsidRPr="002E6AE1">
        <w:rPr>
          <w:rFonts w:eastAsia="Times New Roman"/>
        </w:rPr>
        <w:t>(1)</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Until an adjustment of a time period or postmark deadline has been approved by the Administrator under paragraphs (i)(2) and (i)(3) of this section, the owner or operator of an affected source remains strictly subject to the requirements of this part.</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An owner or operator shall request the adjustment provided for in paragraphs (i)(2) and (i)(3) of this section each time he or she wishes to change an applicable time period or postmark deadline specified in this part.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If the Administrator is unable to meet a specified deadline, he or she will notify the owner or operator of any significant delay and inform the owner or operator of the amended schedule.</w:t>
      </w:r>
    </w:p>
    <w:p w:rsidR="002963DA" w:rsidRPr="002E6AE1" w:rsidRDefault="002963DA" w:rsidP="002963DA">
      <w:pPr>
        <w:spacing w:before="120" w:line="240" w:lineRule="auto"/>
        <w:ind w:left="360" w:hanging="360"/>
        <w:rPr>
          <w:rFonts w:eastAsia="Times New Roman"/>
        </w:rPr>
      </w:pPr>
      <w:r w:rsidRPr="002E6AE1">
        <w:rPr>
          <w:rFonts w:eastAsia="Times New Roman"/>
        </w:rPr>
        <w:t>(j)</w:t>
      </w:r>
      <w:r w:rsidRPr="002E6AE1">
        <w:rPr>
          <w:rFonts w:eastAsia="Times New Roman"/>
        </w:rPr>
        <w:tab/>
      </w:r>
      <w:r w:rsidRPr="002E6AE1">
        <w:rPr>
          <w:rFonts w:eastAsia="Times New Roman"/>
          <w:i/>
          <w:iCs/>
        </w:rPr>
        <w:t xml:space="preserve">Change in information already provided. </w:t>
      </w:r>
      <w:r w:rsidRPr="002E6AE1">
        <w:rPr>
          <w:rFonts w:eastAsia="Times New Roman"/>
        </w:rPr>
        <w:t>Any change in the information already provided under this section shall be provided to the Administrator in writing within 15 calendar days after the change.</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64 FR 7468, Feb. 12, 1999; 67 FR 16604, Apr. 5, 2002; 68 FR 32601, May 30, 2003]</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63.10   Recordkeeping and reporting requirements.</w:t>
      </w:r>
    </w:p>
    <w:p w:rsidR="002963DA" w:rsidRPr="002E6AE1" w:rsidRDefault="002963DA" w:rsidP="002963DA">
      <w:pPr>
        <w:spacing w:before="120" w:line="240" w:lineRule="auto"/>
        <w:rPr>
          <w:rFonts w:eastAsia="Times New Roman"/>
          <w:i/>
          <w:iCs/>
        </w:rPr>
      </w:pPr>
      <w:r w:rsidRPr="002E6AE1">
        <w:rPr>
          <w:rFonts w:eastAsia="Times New Roman"/>
        </w:rPr>
        <w:t>(a)</w:t>
      </w:r>
      <w:r w:rsidRPr="002E6AE1">
        <w:rPr>
          <w:rFonts w:eastAsia="Times New Roman"/>
        </w:rPr>
        <w:tab/>
      </w:r>
      <w:r w:rsidRPr="002E6AE1">
        <w:rPr>
          <w:rFonts w:eastAsia="Times New Roman"/>
          <w:i/>
          <w:iCs/>
        </w:rPr>
        <w:t xml:space="preserve">Applicability and general information.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applicability of this section is set out in §63.1(a)(4).</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For affected sources that have been granted an extension of compliance under subpart D of this part, the requirements of this section do not apply to those sources while they are operating under such compliance extensions.</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rsidR="002963DA" w:rsidRPr="002E6AE1" w:rsidRDefault="002963DA" w:rsidP="002963DA">
      <w:pPr>
        <w:spacing w:before="120" w:line="240" w:lineRule="auto"/>
        <w:ind w:left="720" w:hanging="360"/>
        <w:rPr>
          <w:rFonts w:eastAsia="Times New Roman"/>
        </w:rPr>
      </w:pPr>
      <w:r w:rsidRPr="002E6AE1">
        <w:rPr>
          <w:rFonts w:eastAsia="Times New Roman"/>
        </w:rPr>
        <w:t>(4)</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 xml:space="preserve">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r w:rsidRPr="002E6AE1">
        <w:rPr>
          <w:rFonts w:eastAsia="Times New Roman"/>
          <w:bCs/>
          <w:i/>
        </w:rPr>
        <w:t>{Note: Region 4 EPA policy requires only a copy of the transmittal letter that is used to transmit each report to the proper District or Local office, in lieu of the actual report itself, unless a source is required to do so by other means.}</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2963DA" w:rsidRPr="002E6AE1" w:rsidRDefault="002963DA" w:rsidP="002963DA">
      <w:pPr>
        <w:spacing w:before="120" w:line="240" w:lineRule="auto"/>
        <w:ind w:left="720" w:hanging="360"/>
        <w:rPr>
          <w:rFonts w:eastAsia="Times New Roman"/>
        </w:rPr>
      </w:pPr>
      <w:r w:rsidRPr="002E6AE1">
        <w:rPr>
          <w:rFonts w:eastAsia="Times New Roman"/>
        </w:rPr>
        <w:t>(7)</w:t>
      </w:r>
      <w:r w:rsidRPr="002E6AE1">
        <w:rPr>
          <w:rFonts w:eastAsia="Times New Roman"/>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2963DA" w:rsidRPr="002E6AE1" w:rsidRDefault="002963DA" w:rsidP="002963DA">
      <w:pPr>
        <w:spacing w:before="12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General record keeping requirements.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owner or operator of an affected source subject to the provisions of this part shall maintain relevant records for such source of—</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occurrence and duration of each startup or shutdown when the startup or shutdown causes the source to exceed any applicable emission limitation in the relevant emission standards;</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 xml:space="preserve">The occurrence and duration of each malfunction of operation ( </w:t>
      </w:r>
      <w:r w:rsidRPr="002E6AE1">
        <w:rPr>
          <w:rFonts w:eastAsia="Times New Roman"/>
          <w:i/>
          <w:iCs/>
        </w:rPr>
        <w:t xml:space="preserve">i.e. </w:t>
      </w:r>
      <w:r w:rsidRPr="002E6AE1">
        <w:rPr>
          <w:rFonts w:eastAsia="Times New Roman"/>
        </w:rPr>
        <w:t>, process equipment) or the required air pollution control and monitoring equipment;</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All required maintenance performed on the air pollution control and monitoring equipment;</w:t>
      </w:r>
    </w:p>
    <w:p w:rsidR="002963DA" w:rsidRPr="002E6AE1" w:rsidRDefault="002963DA" w:rsidP="002963DA">
      <w:pPr>
        <w:spacing w:before="120" w:line="240" w:lineRule="auto"/>
        <w:ind w:left="1080" w:hanging="360"/>
        <w:rPr>
          <w:rFonts w:eastAsia="Times New Roman"/>
        </w:rPr>
      </w:pPr>
      <w:r w:rsidRPr="002E6AE1">
        <w:rPr>
          <w:rFonts w:eastAsia="Times New Roman"/>
        </w:rPr>
        <w:t>(iv)</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2963DA" w:rsidRPr="002E6AE1" w:rsidRDefault="002963DA" w:rsidP="002963DA">
      <w:pPr>
        <w:spacing w:before="120" w:line="240" w:lineRule="auto"/>
        <w:ind w:left="1080" w:hanging="360"/>
        <w:rPr>
          <w:rFonts w:eastAsia="Times New Roman"/>
        </w:rPr>
      </w:pPr>
      <w:r w:rsidRPr="002E6AE1">
        <w:rPr>
          <w:rFonts w:eastAsia="Times New Roman"/>
        </w:rPr>
        <w:t>(vi)</w:t>
      </w:r>
      <w:r w:rsidRPr="002E6AE1">
        <w:rPr>
          <w:rFonts w:eastAsia="Times New Roman"/>
        </w:rPr>
        <w:tab/>
        <w:t>Each period during which a CMS is malfunctioning or inoperative (including out-of-control periods);</w:t>
      </w:r>
    </w:p>
    <w:p w:rsidR="002963DA" w:rsidRPr="002E6AE1" w:rsidRDefault="002963DA" w:rsidP="002963DA">
      <w:pPr>
        <w:spacing w:before="120" w:line="240" w:lineRule="auto"/>
        <w:ind w:left="1080" w:hanging="360"/>
        <w:rPr>
          <w:rFonts w:eastAsia="Times New Roman"/>
        </w:rPr>
      </w:pPr>
      <w:r w:rsidRPr="002E6AE1">
        <w:rPr>
          <w:rFonts w:eastAsia="Times New Roman"/>
        </w:rPr>
        <w:t>(vii)</w:t>
      </w:r>
      <w:r w:rsidRPr="002E6AE1">
        <w:rPr>
          <w:rFonts w:eastAsia="Times New Roman"/>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2963DA" w:rsidRPr="002E6AE1" w:rsidRDefault="002963DA" w:rsidP="002963DA">
      <w:pPr>
        <w:spacing w:before="120" w:line="240" w:lineRule="auto"/>
        <w:ind w:left="1080" w:hanging="360"/>
        <w:rPr>
          <w:rFonts w:eastAsia="Times New Roman"/>
        </w:rPr>
      </w:pPr>
      <w:r w:rsidRPr="002E6AE1">
        <w:rPr>
          <w:rFonts w:eastAsia="Times New Roman"/>
        </w:rPr>
        <w:t>(viii)</w:t>
      </w:r>
      <w:r w:rsidRPr="002E6AE1">
        <w:rPr>
          <w:rFonts w:eastAsia="Times New Roman"/>
        </w:rPr>
        <w:tab/>
        <w:t>All results of performance tests, CMS performance evaluations, and opacity and visible emission observations;</w:t>
      </w:r>
    </w:p>
    <w:p w:rsidR="002963DA" w:rsidRPr="002E6AE1" w:rsidRDefault="002963DA" w:rsidP="002963DA">
      <w:pPr>
        <w:spacing w:before="120" w:line="240" w:lineRule="auto"/>
        <w:ind w:left="1080" w:hanging="360"/>
        <w:rPr>
          <w:rFonts w:eastAsia="Times New Roman"/>
        </w:rPr>
      </w:pPr>
      <w:r w:rsidRPr="002E6AE1">
        <w:rPr>
          <w:rFonts w:eastAsia="Times New Roman"/>
        </w:rPr>
        <w:t>(ix)</w:t>
      </w:r>
      <w:r w:rsidRPr="002E6AE1">
        <w:rPr>
          <w:rFonts w:eastAsia="Times New Roman"/>
        </w:rPr>
        <w:tab/>
        <w:t>All measurements as may be necessary to determine the conditions of performance tests and performance evaluations;</w:t>
      </w:r>
    </w:p>
    <w:p w:rsidR="002963DA" w:rsidRPr="002E6AE1" w:rsidRDefault="002963DA" w:rsidP="002963DA">
      <w:pPr>
        <w:spacing w:before="120" w:line="240" w:lineRule="auto"/>
        <w:ind w:left="1080" w:hanging="360"/>
        <w:rPr>
          <w:rFonts w:eastAsia="Times New Roman"/>
        </w:rPr>
      </w:pPr>
      <w:r w:rsidRPr="002E6AE1">
        <w:rPr>
          <w:rFonts w:eastAsia="Times New Roman"/>
        </w:rPr>
        <w:t>(x)</w:t>
      </w:r>
      <w:r w:rsidRPr="002E6AE1">
        <w:rPr>
          <w:rFonts w:eastAsia="Times New Roman"/>
        </w:rPr>
        <w:tab/>
        <w:t>All CMS calibration checks;</w:t>
      </w:r>
    </w:p>
    <w:p w:rsidR="002963DA" w:rsidRPr="002E6AE1" w:rsidRDefault="002963DA" w:rsidP="002963DA">
      <w:pPr>
        <w:spacing w:before="120" w:line="240" w:lineRule="auto"/>
        <w:ind w:left="1080" w:hanging="360"/>
        <w:rPr>
          <w:rFonts w:eastAsia="Times New Roman"/>
        </w:rPr>
      </w:pPr>
      <w:r w:rsidRPr="002E6AE1">
        <w:rPr>
          <w:rFonts w:eastAsia="Times New Roman"/>
        </w:rPr>
        <w:t>(xi)</w:t>
      </w:r>
      <w:r w:rsidRPr="002E6AE1">
        <w:rPr>
          <w:rFonts w:eastAsia="Times New Roman"/>
        </w:rPr>
        <w:tab/>
        <w:t>All adjustments and maintenance performed on CMS;</w:t>
      </w:r>
    </w:p>
    <w:p w:rsidR="002963DA" w:rsidRPr="002E6AE1" w:rsidRDefault="002963DA" w:rsidP="002963DA">
      <w:pPr>
        <w:spacing w:before="120" w:line="240" w:lineRule="auto"/>
        <w:ind w:left="1080" w:hanging="360"/>
        <w:rPr>
          <w:rFonts w:eastAsia="Times New Roman"/>
        </w:rPr>
      </w:pPr>
      <w:r w:rsidRPr="002E6AE1">
        <w:rPr>
          <w:rFonts w:eastAsia="Times New Roman"/>
        </w:rPr>
        <w:t>(xii)</w:t>
      </w:r>
      <w:r w:rsidRPr="002E6AE1">
        <w:rPr>
          <w:rFonts w:eastAsia="Times New Roman"/>
        </w:rPr>
        <w:tab/>
        <w:t>Any information demonstrating whether a source is meeting the requirements for a waiver of recordkeeping or reporting requirements under this part, if the source has been granted a waiver under paragraph (f)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(xiii)</w:t>
      </w:r>
      <w:r w:rsidRPr="002E6AE1">
        <w:rPr>
          <w:rFonts w:eastAsia="Times New Roman"/>
        </w:rPr>
        <w:tab/>
        <w:t>All emission levels relative to the criterion for obtaining permission to use an alternative to the relative accuracy test, if the source has been granted such permission under §63.8(f)(6); and</w:t>
      </w:r>
    </w:p>
    <w:p w:rsidR="002963DA" w:rsidRPr="002E6AE1" w:rsidRDefault="002963DA" w:rsidP="002963DA">
      <w:pPr>
        <w:spacing w:before="120" w:line="240" w:lineRule="auto"/>
        <w:ind w:left="1080" w:hanging="360"/>
        <w:rPr>
          <w:rFonts w:eastAsia="Times New Roman"/>
        </w:rPr>
      </w:pPr>
      <w:r w:rsidRPr="002E6AE1">
        <w:rPr>
          <w:rFonts w:eastAsia="Times New Roman"/>
        </w:rPr>
        <w:t>(xiv)</w:t>
      </w:r>
      <w:r w:rsidRPr="002E6AE1">
        <w:rPr>
          <w:rFonts w:eastAsia="Times New Roman"/>
        </w:rPr>
        <w:tab/>
        <w:t>All documentation supporting initial notifications and notifications of compliance status under §63.9.</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r>
      <w:r w:rsidRPr="002E6AE1">
        <w:rPr>
          <w:rFonts w:eastAsia="Times New Roman"/>
          <w:i/>
          <w:iCs/>
        </w:rPr>
        <w:t xml:space="preserve">Recordkeeping requirement for applicability determinations. </w:t>
      </w:r>
      <w:r w:rsidRPr="002E6AE1">
        <w:rPr>
          <w:rFonts w:eastAsia="Times New Roman"/>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2963DA" w:rsidRPr="002E6AE1" w:rsidRDefault="002963DA" w:rsidP="002963DA">
      <w:pPr>
        <w:spacing w:before="120" w:line="240" w:lineRule="auto"/>
        <w:ind w:left="360" w:hanging="360"/>
        <w:rPr>
          <w:rFonts w:eastAsia="Times New Roman"/>
        </w:rPr>
      </w:pPr>
      <w:r w:rsidRPr="002E6AE1">
        <w:rPr>
          <w:rFonts w:eastAsia="Times New Roman"/>
        </w:rPr>
        <w:t>(c)</w:t>
      </w:r>
      <w:r w:rsidRPr="002E6AE1">
        <w:rPr>
          <w:rFonts w:eastAsia="Times New Roman"/>
        </w:rPr>
        <w:tab/>
      </w:r>
      <w:r w:rsidRPr="002E6AE1">
        <w:rPr>
          <w:rFonts w:eastAsia="Times New Roman"/>
          <w:i/>
          <w:iCs/>
        </w:rPr>
        <w:t xml:space="preserve">Additional recordkeeping requirements for sources with continuous monitoring systems. </w:t>
      </w:r>
      <w:r w:rsidRPr="002E6AE1">
        <w:rPr>
          <w:rFonts w:eastAsia="Times New Roman"/>
        </w:rPr>
        <w:t>In addition to complying with the requirements specified in paragraphs (b)(1) and (b)(2) of this section, the owner or operator of an affected source required to install a CMS by a relevant standard shall maintain records for such source of—</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All required CMS measurements (including monitoring data recorded during unavoidable CMS breakdowns and out-of-control periods);</w:t>
      </w:r>
    </w:p>
    <w:p w:rsidR="002963DA" w:rsidRPr="002E6AE1" w:rsidRDefault="002963DA" w:rsidP="002963DA">
      <w:pPr>
        <w:spacing w:before="120" w:line="240" w:lineRule="auto"/>
        <w:ind w:left="720" w:hanging="360"/>
        <w:rPr>
          <w:rFonts w:eastAsia="Times New Roman"/>
        </w:rPr>
      </w:pPr>
      <w:r w:rsidRPr="002E6AE1">
        <w:rPr>
          <w:rFonts w:eastAsia="Times New Roman"/>
        </w:rPr>
        <w:t>(2)–(4)</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The date and time identifying each period during which the CMS was inoperative except for zero (low-level) and high-level checks;</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The date and time identifying each period during which the CMS was out of control, as defined in §63.8(c)(7);</w:t>
      </w:r>
    </w:p>
    <w:p w:rsidR="002963DA" w:rsidRPr="002E6AE1" w:rsidRDefault="002963DA" w:rsidP="002963DA">
      <w:pPr>
        <w:spacing w:before="120" w:line="240" w:lineRule="auto"/>
        <w:ind w:left="720" w:hanging="360"/>
        <w:rPr>
          <w:rFonts w:eastAsia="Times New Roman"/>
        </w:rPr>
      </w:pPr>
      <w:r w:rsidRPr="002E6AE1">
        <w:rPr>
          <w:rFonts w:eastAsia="Times New Roman"/>
        </w:rPr>
        <w:t>(7)</w:t>
      </w:r>
      <w:r w:rsidRPr="002E6AE1">
        <w:rPr>
          <w:rFonts w:eastAsia="Times New Roman"/>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2963DA" w:rsidRPr="002E6AE1" w:rsidRDefault="002963DA" w:rsidP="002963DA">
      <w:pPr>
        <w:spacing w:before="120" w:line="240" w:lineRule="auto"/>
        <w:ind w:left="720" w:hanging="360"/>
        <w:rPr>
          <w:rFonts w:eastAsia="Times New Roman"/>
        </w:rPr>
      </w:pPr>
      <w:r w:rsidRPr="002E6AE1">
        <w:rPr>
          <w:rFonts w:eastAsia="Times New Roman"/>
        </w:rPr>
        <w:t>(8)</w:t>
      </w:r>
      <w:r w:rsidRPr="002E6AE1">
        <w:rPr>
          <w:rFonts w:eastAsia="Times New Roman"/>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2963DA" w:rsidRPr="002E6AE1" w:rsidRDefault="002963DA" w:rsidP="002963DA">
      <w:pPr>
        <w:spacing w:before="120" w:line="240" w:lineRule="auto"/>
        <w:ind w:left="720" w:hanging="360"/>
        <w:rPr>
          <w:rFonts w:eastAsia="Times New Roman"/>
        </w:rPr>
      </w:pPr>
      <w:r w:rsidRPr="002E6AE1">
        <w:rPr>
          <w:rFonts w:eastAsia="Times New Roman"/>
        </w:rPr>
        <w:t>(9)</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(10)</w:t>
      </w:r>
      <w:r w:rsidRPr="002E6AE1">
        <w:rPr>
          <w:rFonts w:eastAsia="Times New Roman"/>
        </w:rPr>
        <w:tab/>
        <w:t>The nature and cause of any malfunction (if known);</w:t>
      </w:r>
    </w:p>
    <w:p w:rsidR="002963DA" w:rsidRPr="002E6AE1" w:rsidRDefault="002963DA" w:rsidP="002963DA">
      <w:pPr>
        <w:spacing w:before="120" w:line="240" w:lineRule="auto"/>
        <w:ind w:left="720" w:hanging="360"/>
        <w:rPr>
          <w:rFonts w:eastAsia="Times New Roman"/>
        </w:rPr>
      </w:pPr>
      <w:r w:rsidRPr="002E6AE1">
        <w:rPr>
          <w:rFonts w:eastAsia="Times New Roman"/>
        </w:rPr>
        <w:t>(11)</w:t>
      </w:r>
      <w:r w:rsidRPr="002E6AE1">
        <w:rPr>
          <w:rFonts w:eastAsia="Times New Roman"/>
        </w:rPr>
        <w:tab/>
        <w:t>The corrective action taken or preventive measures adopted;</w:t>
      </w:r>
    </w:p>
    <w:p w:rsidR="002963DA" w:rsidRPr="002E6AE1" w:rsidRDefault="002963DA" w:rsidP="002963DA">
      <w:pPr>
        <w:spacing w:before="120" w:line="240" w:lineRule="auto"/>
        <w:ind w:left="720" w:hanging="360"/>
        <w:rPr>
          <w:rFonts w:eastAsia="Times New Roman"/>
        </w:rPr>
      </w:pPr>
      <w:r w:rsidRPr="002E6AE1">
        <w:rPr>
          <w:rFonts w:eastAsia="Times New Roman"/>
        </w:rPr>
        <w:t>(12)</w:t>
      </w:r>
      <w:r w:rsidRPr="002E6AE1">
        <w:rPr>
          <w:rFonts w:eastAsia="Times New Roman"/>
        </w:rPr>
        <w:tab/>
        <w:t>The nature of the repairs or adjustments to the CMS that was inoperative or out of control;</w:t>
      </w:r>
    </w:p>
    <w:p w:rsidR="002963DA" w:rsidRPr="002E6AE1" w:rsidRDefault="002963DA" w:rsidP="002963DA">
      <w:pPr>
        <w:spacing w:before="120" w:line="240" w:lineRule="auto"/>
        <w:ind w:left="720" w:hanging="360"/>
        <w:rPr>
          <w:rFonts w:eastAsia="Times New Roman"/>
        </w:rPr>
      </w:pPr>
      <w:r w:rsidRPr="002E6AE1">
        <w:rPr>
          <w:rFonts w:eastAsia="Times New Roman"/>
        </w:rPr>
        <w:t>(13)</w:t>
      </w:r>
      <w:r w:rsidRPr="002E6AE1">
        <w:rPr>
          <w:rFonts w:eastAsia="Times New Roman"/>
        </w:rPr>
        <w:tab/>
        <w:t>The total process operating time during the reporting period; and</w:t>
      </w:r>
    </w:p>
    <w:p w:rsidR="002963DA" w:rsidRPr="002E6AE1" w:rsidRDefault="002963DA" w:rsidP="002963DA">
      <w:pPr>
        <w:spacing w:before="120" w:line="240" w:lineRule="auto"/>
        <w:ind w:left="720" w:hanging="360"/>
        <w:rPr>
          <w:rFonts w:eastAsia="Times New Roman"/>
        </w:rPr>
      </w:pPr>
      <w:r w:rsidRPr="002E6AE1">
        <w:rPr>
          <w:rFonts w:eastAsia="Times New Roman"/>
        </w:rPr>
        <w:t>(14)</w:t>
      </w:r>
      <w:r w:rsidRPr="002E6AE1">
        <w:rPr>
          <w:rFonts w:eastAsia="Times New Roman"/>
        </w:rPr>
        <w:tab/>
        <w:t>All procedures that are part of a quality control program developed and implemented for CMS under §63.8(d).</w:t>
      </w:r>
    </w:p>
    <w:p w:rsidR="002963DA" w:rsidRPr="002E6AE1" w:rsidRDefault="002963DA" w:rsidP="002963DA">
      <w:pPr>
        <w:spacing w:before="120" w:line="240" w:lineRule="auto"/>
        <w:ind w:left="720" w:hanging="360"/>
        <w:rPr>
          <w:rFonts w:eastAsia="Times New Roman"/>
        </w:rPr>
      </w:pPr>
      <w:r w:rsidRPr="002E6AE1">
        <w:rPr>
          <w:rFonts w:eastAsia="Times New Roman"/>
        </w:rPr>
        <w:t>(15)</w:t>
      </w:r>
      <w:r w:rsidRPr="002E6AE1">
        <w:rPr>
          <w:rFonts w:eastAsia="Times New Roman"/>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2963DA" w:rsidRPr="002E6AE1" w:rsidRDefault="002963DA" w:rsidP="002963DA">
      <w:pPr>
        <w:spacing w:before="120" w:line="240" w:lineRule="auto"/>
        <w:ind w:left="360" w:hanging="360"/>
        <w:rPr>
          <w:rFonts w:eastAsia="Times New Roman"/>
          <w:i/>
          <w:iCs/>
        </w:rPr>
      </w:pPr>
      <w:r w:rsidRPr="002E6AE1">
        <w:rPr>
          <w:rFonts w:eastAsia="Times New Roman"/>
        </w:rPr>
        <w:t>(d)</w:t>
      </w:r>
      <w:r w:rsidRPr="002E6AE1">
        <w:rPr>
          <w:rFonts w:eastAsia="Times New Roman"/>
        </w:rPr>
        <w:tab/>
      </w:r>
      <w:r w:rsidRPr="002E6AE1">
        <w:rPr>
          <w:rFonts w:eastAsia="Times New Roman"/>
          <w:i/>
          <w:iCs/>
        </w:rPr>
        <w:t xml:space="preserve">General reporting requirements.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r>
      <w:r w:rsidRPr="002E6AE1">
        <w:rPr>
          <w:rFonts w:eastAsia="Times New Roman"/>
          <w:i/>
          <w:iCs/>
        </w:rPr>
        <w:t xml:space="preserve">Reporting results of performance tests. </w:t>
      </w:r>
      <w:r w:rsidRPr="002E6AE1">
        <w:rPr>
          <w:rFonts w:eastAsia="Times New Roman"/>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r>
      <w:r w:rsidRPr="002E6AE1">
        <w:rPr>
          <w:rFonts w:eastAsia="Times New Roman"/>
          <w:i/>
          <w:iCs/>
        </w:rPr>
        <w:t xml:space="preserve">Reporting results of opacity or visible emission observations. </w:t>
      </w:r>
      <w:r w:rsidRPr="002E6AE1">
        <w:rPr>
          <w:rFonts w:eastAsia="Times New Roman"/>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r>
      <w:r w:rsidRPr="002E6AE1">
        <w:rPr>
          <w:rFonts w:eastAsia="Times New Roman"/>
          <w:i/>
          <w:iCs/>
        </w:rPr>
        <w:t xml:space="preserve">Progress reports. </w:t>
      </w:r>
      <w:r w:rsidRPr="002E6AE1">
        <w:rPr>
          <w:rFonts w:eastAsia="Times New Roman"/>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2963DA" w:rsidRPr="002E6AE1" w:rsidRDefault="002963DA" w:rsidP="002963DA">
      <w:pPr>
        <w:spacing w:before="120" w:line="240" w:lineRule="auto"/>
        <w:ind w:left="720" w:hanging="360"/>
        <w:rPr>
          <w:rFonts w:eastAsia="Times New Roman"/>
        </w:rPr>
      </w:pPr>
      <w:r w:rsidRPr="002E6AE1">
        <w:rPr>
          <w:rFonts w:eastAsia="Times New Roman"/>
        </w:rPr>
        <w:t>(5)</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r>
      <w:r w:rsidRPr="002E6AE1">
        <w:rPr>
          <w:rFonts w:eastAsia="Times New Roman"/>
          <w:i/>
          <w:iCs/>
        </w:rPr>
        <w:t xml:space="preserve">Periodic startup, shutdown, and malfunction reports. </w:t>
      </w:r>
      <w:r w:rsidRPr="002E6AE1">
        <w:rPr>
          <w:rFonts w:eastAsia="Times New Roman"/>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r>
      <w:r w:rsidRPr="002E6AE1">
        <w:rPr>
          <w:rFonts w:eastAsia="Times New Roman"/>
          <w:i/>
          <w:iCs/>
        </w:rPr>
        <w:t xml:space="preserve">Immediate startup, shutdown, and malfunction reports. </w:t>
      </w:r>
      <w:r w:rsidRPr="002E6AE1">
        <w:rPr>
          <w:rFonts w:eastAsia="Times New Roman"/>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2963DA" w:rsidRPr="002E6AE1" w:rsidRDefault="002963DA" w:rsidP="002963DA">
      <w:pPr>
        <w:spacing w:before="120" w:line="240" w:lineRule="auto"/>
        <w:ind w:left="360" w:hanging="360"/>
        <w:rPr>
          <w:rFonts w:eastAsia="Times New Roman"/>
        </w:rPr>
      </w:pPr>
      <w:r w:rsidRPr="002E6AE1">
        <w:rPr>
          <w:rFonts w:eastAsia="Times New Roman"/>
        </w:rPr>
        <w:t>(e)</w:t>
      </w:r>
      <w:r w:rsidRPr="002E6AE1">
        <w:rPr>
          <w:rFonts w:eastAsia="Times New Roman"/>
        </w:rPr>
        <w:tab/>
      </w:r>
      <w:r w:rsidRPr="002E6AE1">
        <w:rPr>
          <w:rFonts w:eastAsia="Times New Roman"/>
          <w:i/>
          <w:iCs/>
        </w:rPr>
        <w:t xml:space="preserve">Additional reporting requirements for sources with continuous monitoring systems </w:t>
      </w:r>
      <w:r w:rsidRPr="002E6AE1">
        <w:rPr>
          <w:rFonts w:eastAsia="Times New Roman"/>
        </w:rPr>
        <w:t>—</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General. </w:t>
      </w:r>
      <w:r w:rsidRPr="002E6AE1">
        <w:rPr>
          <w:rFonts w:eastAsia="Times New Roman"/>
        </w:rPr>
        <w:t>When more than one CEMS is used to measure the emissions from one affected source (e.g., multiple breechings, multiple outlets), the owner or operator shall report the results as required for each CEMS.</w:t>
      </w:r>
    </w:p>
    <w:p w:rsidR="002963DA" w:rsidRPr="002E6AE1" w:rsidRDefault="002963DA" w:rsidP="002963DA">
      <w:pPr>
        <w:spacing w:before="120" w:line="240" w:lineRule="auto"/>
        <w:ind w:left="720" w:hanging="360"/>
        <w:rPr>
          <w:rFonts w:eastAsia="Times New Roman"/>
          <w:i/>
          <w:iCs/>
        </w:rPr>
      </w:pPr>
      <w:r w:rsidRPr="002E6AE1">
        <w:rPr>
          <w:rFonts w:eastAsia="Times New Roman"/>
        </w:rPr>
        <w:t>(2)</w:t>
      </w:r>
      <w:r w:rsidRPr="002E6AE1">
        <w:rPr>
          <w:rFonts w:eastAsia="Times New Roman"/>
        </w:rPr>
        <w:tab/>
      </w:r>
      <w:r w:rsidRPr="002E6AE1">
        <w:rPr>
          <w:rFonts w:eastAsia="Times New Roman"/>
          <w:i/>
          <w:iCs/>
        </w:rPr>
        <w:t xml:space="preserve">Reporting results of continuous monitoring system performance evaluations.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2963DA" w:rsidRPr="002E6AE1" w:rsidRDefault="002963DA" w:rsidP="002963DA">
      <w:pPr>
        <w:spacing w:before="120" w:line="240" w:lineRule="auto"/>
        <w:ind w:left="720" w:hanging="360"/>
        <w:rPr>
          <w:rFonts w:eastAsia="Times New Roman"/>
          <w:i/>
          <w:iCs/>
        </w:rPr>
      </w:pPr>
      <w:r w:rsidRPr="002E6AE1">
        <w:rPr>
          <w:rFonts w:eastAsia="Times New Roman"/>
        </w:rPr>
        <w:t>(3)</w:t>
      </w:r>
      <w:r w:rsidRPr="002E6AE1">
        <w:rPr>
          <w:rFonts w:eastAsia="Times New Roman"/>
        </w:rPr>
        <w:tab/>
      </w:r>
      <w:r w:rsidRPr="002E6AE1">
        <w:rPr>
          <w:rFonts w:eastAsia="Times New Roman"/>
          <w:i/>
          <w:iCs/>
        </w:rPr>
        <w:t xml:space="preserve">Excess emissions and continuous monitoring system performance report and summary report. </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More frequent reporting is specifically required by a relevant standard;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Administrator determines on a case-by-case basis that more frequent reporting is necessary to accurately assess the compliance status of the source; or</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[Reserved]</w:t>
      </w:r>
    </w:p>
    <w:p w:rsidR="002963DA" w:rsidRPr="002E6AE1" w:rsidRDefault="002963DA" w:rsidP="002963DA">
      <w:pPr>
        <w:spacing w:before="120" w:line="240" w:lineRule="auto"/>
        <w:ind w:left="1440" w:hanging="360"/>
        <w:rPr>
          <w:rFonts w:eastAsia="Times New Roman"/>
        </w:rPr>
      </w:pPr>
      <w:r w:rsidRPr="002E6AE1">
        <w:rPr>
          <w:rFonts w:eastAsia="Times New Roman"/>
        </w:rPr>
        <w:t>(D)</w:t>
      </w:r>
      <w:r w:rsidRPr="002E6AE1">
        <w:rPr>
          <w:rFonts w:eastAsia="Times New Roman"/>
        </w:rPr>
        <w:tab/>
        <w:t>The affected source is complying with the Performance Track Provisions of §63.16, which allows less frequent reporting.</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r>
      <w:r w:rsidRPr="002E6AE1">
        <w:rPr>
          <w:rFonts w:eastAsia="Times New Roman"/>
          <w:i/>
          <w:iCs/>
        </w:rPr>
        <w:t xml:space="preserve">Request to reduce frequency of excess emissions and continuous monitoring system performance reports. </w:t>
      </w:r>
      <w:r w:rsidRPr="002E6AE1">
        <w:rPr>
          <w:rFonts w:eastAsia="Times New Roman"/>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For 1 full year (e.g., 4 quarterly or 12 monthly reporting periods) the affected source's excess emissions and continuous monitoring system performance reports continually demonstrate that the source is in compliance with the relevant standard;</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owner or operator continues to comply with all recordkeeping and monitoring requirements specified in this subpart and the relevant standard; and</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Administrator does not object to a reduced frequency of reporting for the affected source, as provided in paragraph (e)(3)(iii)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963DA" w:rsidRPr="002E6AE1" w:rsidRDefault="002963DA" w:rsidP="002963DA">
      <w:pPr>
        <w:spacing w:before="120" w:line="240" w:lineRule="auto"/>
        <w:ind w:left="1080" w:hanging="360"/>
        <w:rPr>
          <w:rFonts w:eastAsia="Times New Roman"/>
        </w:rPr>
      </w:pPr>
      <w:r w:rsidRPr="002E6AE1">
        <w:rPr>
          <w:rFonts w:eastAsia="Times New Roman"/>
        </w:rPr>
        <w:t>(iv)</w:t>
      </w:r>
      <w:r w:rsidRPr="002E6AE1">
        <w:rPr>
          <w:rFonts w:eastAsia="Times New Roman"/>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(v)</w:t>
      </w:r>
      <w:r w:rsidRPr="002E6AE1">
        <w:rPr>
          <w:rFonts w:eastAsia="Times New Roman"/>
        </w:rPr>
        <w:tab/>
      </w:r>
      <w:r w:rsidRPr="002E6AE1">
        <w:rPr>
          <w:rFonts w:eastAsia="Times New Roman"/>
          <w:i/>
          <w:iCs/>
        </w:rPr>
        <w:t xml:space="preserve">Content and submittal dates for excess emissions and monitoring system performance reports. </w:t>
      </w:r>
      <w:r w:rsidRPr="002E6AE1">
        <w:rPr>
          <w:rFonts w:eastAsia="Times New Roman"/>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2963DA" w:rsidRPr="002E6AE1" w:rsidRDefault="002963DA" w:rsidP="002963DA">
      <w:pPr>
        <w:spacing w:before="120" w:line="240" w:lineRule="auto"/>
        <w:ind w:left="1080" w:hanging="360"/>
        <w:rPr>
          <w:rFonts w:eastAsia="Times New Roman"/>
        </w:rPr>
      </w:pPr>
      <w:r w:rsidRPr="002E6AE1">
        <w:rPr>
          <w:rFonts w:eastAsia="Times New Roman"/>
        </w:rPr>
        <w:t>(vi)</w:t>
      </w:r>
      <w:r w:rsidRPr="002E6AE1">
        <w:rPr>
          <w:rFonts w:eastAsia="Times New Roman"/>
        </w:rPr>
        <w:tab/>
      </w:r>
      <w:r w:rsidRPr="002E6AE1">
        <w:rPr>
          <w:rFonts w:eastAsia="Times New Roman"/>
          <w:i/>
          <w:iCs/>
        </w:rPr>
        <w:t xml:space="preserve">Summary report. </w:t>
      </w:r>
      <w:r w:rsidRPr="002E6AE1">
        <w:rPr>
          <w:rFonts w:eastAsia="Times New Roman"/>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The company name and address of the affected source;</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An identification of each hazardous air pollutant monitored at the affected source;</w:t>
      </w:r>
    </w:p>
    <w:p w:rsidR="002963DA" w:rsidRPr="002E6AE1" w:rsidRDefault="002963DA" w:rsidP="002963DA">
      <w:pPr>
        <w:spacing w:before="120" w:line="240" w:lineRule="auto"/>
        <w:ind w:left="1440" w:hanging="360"/>
        <w:rPr>
          <w:rFonts w:eastAsia="Times New Roman"/>
        </w:rPr>
      </w:pPr>
      <w:r w:rsidRPr="002E6AE1">
        <w:rPr>
          <w:rFonts w:eastAsia="Times New Roman"/>
        </w:rPr>
        <w:t>(C)</w:t>
      </w:r>
      <w:r w:rsidRPr="002E6AE1">
        <w:rPr>
          <w:rFonts w:eastAsia="Times New Roman"/>
        </w:rPr>
        <w:tab/>
        <w:t>The beginning and ending dates of the reporting period;</w:t>
      </w:r>
    </w:p>
    <w:p w:rsidR="002963DA" w:rsidRPr="002E6AE1" w:rsidRDefault="002963DA" w:rsidP="002963DA">
      <w:pPr>
        <w:spacing w:before="120" w:line="240" w:lineRule="auto"/>
        <w:ind w:left="1440" w:hanging="360"/>
        <w:rPr>
          <w:rFonts w:eastAsia="Times New Roman"/>
        </w:rPr>
      </w:pPr>
      <w:r w:rsidRPr="002E6AE1">
        <w:rPr>
          <w:rFonts w:eastAsia="Times New Roman"/>
        </w:rPr>
        <w:t>(D)</w:t>
      </w:r>
      <w:r w:rsidRPr="002E6AE1">
        <w:rPr>
          <w:rFonts w:eastAsia="Times New Roman"/>
        </w:rPr>
        <w:tab/>
        <w:t>A brief description of the process units;</w:t>
      </w:r>
    </w:p>
    <w:p w:rsidR="002963DA" w:rsidRPr="002E6AE1" w:rsidRDefault="002963DA" w:rsidP="002963DA">
      <w:pPr>
        <w:spacing w:before="120" w:line="240" w:lineRule="auto"/>
        <w:ind w:left="1440" w:hanging="360"/>
        <w:rPr>
          <w:rFonts w:eastAsia="Times New Roman"/>
        </w:rPr>
      </w:pPr>
      <w:r w:rsidRPr="002E6AE1">
        <w:rPr>
          <w:rFonts w:eastAsia="Times New Roman"/>
        </w:rPr>
        <w:t>(E)</w:t>
      </w:r>
      <w:r w:rsidRPr="002E6AE1">
        <w:rPr>
          <w:rFonts w:eastAsia="Times New Roman"/>
        </w:rPr>
        <w:tab/>
        <w:t>The emission and operating parameter limitations specified in the relevant standard(s);</w:t>
      </w:r>
    </w:p>
    <w:p w:rsidR="002963DA" w:rsidRPr="002E6AE1" w:rsidRDefault="002963DA" w:rsidP="002963DA">
      <w:pPr>
        <w:spacing w:before="120" w:line="240" w:lineRule="auto"/>
        <w:ind w:left="1440" w:hanging="360"/>
        <w:rPr>
          <w:rFonts w:eastAsia="Times New Roman"/>
        </w:rPr>
      </w:pPr>
      <w:r w:rsidRPr="002E6AE1">
        <w:rPr>
          <w:rFonts w:eastAsia="Times New Roman"/>
        </w:rPr>
        <w:t>(F)</w:t>
      </w:r>
      <w:r w:rsidRPr="002E6AE1">
        <w:rPr>
          <w:rFonts w:eastAsia="Times New Roman"/>
        </w:rPr>
        <w:tab/>
        <w:t>The monitoring equipment manufacturer(s) and model number(s);</w:t>
      </w:r>
    </w:p>
    <w:p w:rsidR="002963DA" w:rsidRPr="002E6AE1" w:rsidRDefault="002963DA" w:rsidP="002963DA">
      <w:pPr>
        <w:spacing w:before="120" w:line="240" w:lineRule="auto"/>
        <w:ind w:left="1440" w:hanging="360"/>
        <w:rPr>
          <w:rFonts w:eastAsia="Times New Roman"/>
        </w:rPr>
      </w:pPr>
      <w:r w:rsidRPr="002E6AE1">
        <w:rPr>
          <w:rFonts w:eastAsia="Times New Roman"/>
        </w:rPr>
        <w:t>(G)</w:t>
      </w:r>
      <w:r w:rsidRPr="002E6AE1">
        <w:rPr>
          <w:rFonts w:eastAsia="Times New Roman"/>
        </w:rPr>
        <w:tab/>
        <w:t>The date of the latest CMS certification or audit;</w:t>
      </w:r>
    </w:p>
    <w:p w:rsidR="002963DA" w:rsidRPr="002E6AE1" w:rsidRDefault="002963DA" w:rsidP="002963DA">
      <w:pPr>
        <w:spacing w:before="120" w:line="240" w:lineRule="auto"/>
        <w:ind w:left="1440" w:hanging="360"/>
        <w:rPr>
          <w:rFonts w:eastAsia="Times New Roman"/>
        </w:rPr>
      </w:pPr>
      <w:r w:rsidRPr="002E6AE1">
        <w:rPr>
          <w:rFonts w:eastAsia="Times New Roman"/>
        </w:rPr>
        <w:t>(H)</w:t>
      </w:r>
      <w:r w:rsidRPr="002E6AE1">
        <w:rPr>
          <w:rFonts w:eastAsia="Times New Roman"/>
        </w:rPr>
        <w:tab/>
        <w:t>The total operating time of the affected source during the reporting period;</w:t>
      </w:r>
    </w:p>
    <w:p w:rsidR="002963DA" w:rsidRPr="002E6AE1" w:rsidRDefault="002963DA" w:rsidP="002963DA">
      <w:pPr>
        <w:spacing w:before="120" w:line="240" w:lineRule="auto"/>
        <w:ind w:left="1440" w:hanging="360"/>
        <w:rPr>
          <w:rFonts w:eastAsia="Times New Roman"/>
        </w:rPr>
      </w:pPr>
      <w:r w:rsidRPr="002E6AE1">
        <w:rPr>
          <w:rFonts w:eastAsia="Times New Roman"/>
        </w:rPr>
        <w:t>(I)</w:t>
      </w:r>
      <w:r w:rsidRPr="002E6AE1">
        <w:rPr>
          <w:rFonts w:eastAsia="Times New Roman"/>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2963DA" w:rsidRPr="002E6AE1" w:rsidRDefault="002963DA" w:rsidP="002963DA">
      <w:pPr>
        <w:spacing w:before="120" w:line="240" w:lineRule="auto"/>
        <w:ind w:left="1440" w:hanging="360"/>
        <w:rPr>
          <w:rFonts w:eastAsia="Times New Roman"/>
        </w:rPr>
      </w:pPr>
      <w:r w:rsidRPr="002E6AE1">
        <w:rPr>
          <w:rFonts w:eastAsia="Times New Roman"/>
        </w:rPr>
        <w:t>(J)</w:t>
      </w:r>
      <w:r w:rsidRPr="002E6AE1">
        <w:rPr>
          <w:rFonts w:eastAsia="Times New Roman"/>
        </w:rPr>
        <w:tab/>
        <w:t>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2963DA" w:rsidRPr="002E6AE1" w:rsidRDefault="002963DA" w:rsidP="002963DA">
      <w:pPr>
        <w:spacing w:before="120" w:line="240" w:lineRule="auto"/>
        <w:ind w:left="1440" w:hanging="360"/>
        <w:rPr>
          <w:rFonts w:eastAsia="Times New Roman"/>
        </w:rPr>
      </w:pPr>
      <w:r w:rsidRPr="002E6AE1">
        <w:rPr>
          <w:rFonts w:eastAsia="Times New Roman"/>
        </w:rPr>
        <w:t>(K)</w:t>
      </w:r>
      <w:r w:rsidRPr="002E6AE1">
        <w:rPr>
          <w:rFonts w:eastAsia="Times New Roman"/>
        </w:rPr>
        <w:tab/>
        <w:t>A description of any changes in CMS, processes, or controls since the last reporting period;</w:t>
      </w:r>
    </w:p>
    <w:p w:rsidR="002963DA" w:rsidRPr="002E6AE1" w:rsidRDefault="002963DA" w:rsidP="002963DA">
      <w:pPr>
        <w:spacing w:before="120" w:line="240" w:lineRule="auto"/>
        <w:ind w:left="1440" w:hanging="360"/>
        <w:rPr>
          <w:rFonts w:eastAsia="Times New Roman"/>
        </w:rPr>
      </w:pPr>
      <w:r w:rsidRPr="002E6AE1">
        <w:rPr>
          <w:rFonts w:eastAsia="Times New Roman"/>
        </w:rPr>
        <w:t>(L)</w:t>
      </w:r>
      <w:r w:rsidRPr="002E6AE1">
        <w:rPr>
          <w:rFonts w:eastAsia="Times New Roman"/>
        </w:rPr>
        <w:tab/>
        <w:t>The name, title, and signature of the responsible official who is certifying the accuracy of the report; and</w:t>
      </w:r>
    </w:p>
    <w:p w:rsidR="002963DA" w:rsidRPr="002E6AE1" w:rsidRDefault="002963DA" w:rsidP="002963DA">
      <w:pPr>
        <w:spacing w:before="120" w:line="240" w:lineRule="auto"/>
        <w:ind w:left="1440" w:hanging="360"/>
        <w:rPr>
          <w:rFonts w:eastAsia="Times New Roman"/>
        </w:rPr>
      </w:pPr>
      <w:r w:rsidRPr="002E6AE1">
        <w:rPr>
          <w:rFonts w:eastAsia="Times New Roman"/>
        </w:rPr>
        <w:t>(M)</w:t>
      </w:r>
      <w:r w:rsidRPr="002E6AE1">
        <w:rPr>
          <w:rFonts w:eastAsia="Times New Roman"/>
        </w:rPr>
        <w:tab/>
        <w:t>The date of the report.</w:t>
      </w:r>
    </w:p>
    <w:p w:rsidR="002963DA" w:rsidRPr="002E6AE1" w:rsidRDefault="002963DA" w:rsidP="002963DA">
      <w:pPr>
        <w:spacing w:before="120" w:line="240" w:lineRule="auto"/>
        <w:ind w:left="1080" w:hanging="360"/>
        <w:rPr>
          <w:rFonts w:eastAsia="Times New Roman"/>
        </w:rPr>
      </w:pPr>
      <w:r w:rsidRPr="002E6AE1">
        <w:rPr>
          <w:rFonts w:eastAsia="Times New Roman"/>
        </w:rPr>
        <w:t>(vii)</w:t>
      </w:r>
      <w:r w:rsidRPr="002E6AE1">
        <w:rPr>
          <w:rFonts w:eastAsia="Times New Roman"/>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2963DA" w:rsidRPr="002E6AE1" w:rsidRDefault="002963DA" w:rsidP="002963DA">
      <w:pPr>
        <w:spacing w:before="120" w:line="240" w:lineRule="auto"/>
        <w:ind w:left="1080" w:hanging="360"/>
        <w:rPr>
          <w:rFonts w:eastAsia="Times New Roman"/>
        </w:rPr>
      </w:pPr>
      <w:r w:rsidRPr="002E6AE1">
        <w:rPr>
          <w:rFonts w:eastAsia="Times New Roman"/>
        </w:rPr>
        <w:t>(viii)</w:t>
      </w:r>
      <w:r w:rsidRPr="002E6AE1">
        <w:rPr>
          <w:rFonts w:eastAsia="Times New Roman"/>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r>
      <w:r w:rsidRPr="002E6AE1">
        <w:rPr>
          <w:rFonts w:eastAsia="Times New Roman"/>
          <w:i/>
          <w:iCs/>
        </w:rPr>
        <w:t xml:space="preserve">Reporting continuous opacity monitoring system data produced during a performance test. </w:t>
      </w:r>
      <w:r w:rsidRPr="002E6AE1">
        <w:rPr>
          <w:rFonts w:eastAsia="Times New Roman"/>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2963DA" w:rsidRPr="002E6AE1" w:rsidRDefault="002963DA" w:rsidP="002963DA">
      <w:pPr>
        <w:spacing w:before="120" w:line="240" w:lineRule="auto"/>
        <w:ind w:left="360" w:hanging="360"/>
        <w:rPr>
          <w:rFonts w:eastAsia="Times New Roman"/>
          <w:i/>
          <w:iCs/>
        </w:rPr>
      </w:pPr>
      <w:r w:rsidRPr="002E6AE1">
        <w:rPr>
          <w:rFonts w:eastAsia="Times New Roman"/>
        </w:rPr>
        <w:t>(f)</w:t>
      </w:r>
      <w:r w:rsidRPr="002E6AE1">
        <w:rPr>
          <w:rFonts w:eastAsia="Times New Roman"/>
        </w:rPr>
        <w:tab/>
      </w:r>
      <w:r w:rsidRPr="002E6AE1">
        <w:rPr>
          <w:rFonts w:eastAsia="Times New Roman"/>
          <w:i/>
          <w:iCs/>
        </w:rPr>
        <w:t xml:space="preserve">Waiver of recordkeeping or reporting requirements.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Until a waiver of a recordkeeping or reporting requirement has been granted by the Administrator under this paragraph, the owner or operator of an affected source remains subject to the requirements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The Administrator will approve or deny a request for a waiver of recordkeeping or reporting requirements under this paragraph when he/she—</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Approves or denies an extension of compliance; or</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Makes a determination of compliance following the submission of a required compliance status report or excess emissions and continuous monitoring systems performance report; or</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Makes a determination of suitable progress towards compliance following the submission of a compliance progress report, whichever is applicable.</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A waiver of any recordkeeping or reporting requirement granted under this paragraph may be conditioned on other recordkeeping or reporting requirements deemed necessary by the Administrator.</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64 FR 7468, Feb. 12, 1999; 67 FR 16604, Apr. 5, 2002; 68 FR 32601, May 30, 2003; 69 FR 21752, Apr. 22, 2004; 71 FR 20455, Apr. 20, 2006]</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63.11   Control device requirements.</w:t>
      </w:r>
    </w:p>
    <w:p w:rsidR="002963DA" w:rsidRPr="002E6AE1" w:rsidRDefault="002963DA" w:rsidP="002963DA">
      <w:pPr>
        <w:spacing w:before="120" w:line="240" w:lineRule="auto"/>
        <w:ind w:left="360" w:hanging="360"/>
        <w:rPr>
          <w:rFonts w:eastAsia="Times New Roman"/>
        </w:rPr>
      </w:pPr>
      <w:r w:rsidRPr="002E6AE1">
        <w:rPr>
          <w:rFonts w:eastAsia="Times New Roman"/>
        </w:rPr>
        <w:t>(a)</w:t>
      </w:r>
      <w:r w:rsidRPr="002E6AE1">
        <w:rPr>
          <w:rFonts w:eastAsia="Times New Roman"/>
        </w:rPr>
        <w:tab/>
      </w:r>
      <w:r w:rsidRPr="002E6AE1">
        <w:rPr>
          <w:rFonts w:eastAsia="Times New Roman"/>
          <w:i/>
          <w:iCs/>
        </w:rPr>
        <w:t xml:space="preserve">Applicability. </w:t>
      </w:r>
      <w:r w:rsidRPr="002E6AE1">
        <w:rPr>
          <w:rFonts w:eastAsia="Times New Roman"/>
        </w:rPr>
        <w:t>The applicability of this section is set out in §63.1(a)(4).</w:t>
      </w:r>
    </w:p>
    <w:p w:rsidR="002963DA" w:rsidRPr="002E6AE1" w:rsidRDefault="002963DA" w:rsidP="002963DA">
      <w:pPr>
        <w:spacing w:before="12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 xml:space="preserve">Flares.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Flares shall be steam-assisted, air-assisted, or non-assisted.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Flares shall be operated at all times when emissions may be vented to them.</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Flares shall be operated with a flame present at all times. The presence of a flare pilot flame shall be monitored using a thermocouple or any other equivalent device to detect the presence of a flame.</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(i)</w:t>
      </w:r>
    </w:p>
    <w:p w:rsidR="002963DA" w:rsidRPr="002E6AE1" w:rsidRDefault="002963DA" w:rsidP="002963DA">
      <w:pPr>
        <w:spacing w:before="120" w:line="240" w:lineRule="auto"/>
        <w:ind w:left="1440" w:hanging="360"/>
        <w:rPr>
          <w:rFonts w:eastAsia="Times New Roman"/>
        </w:rPr>
      </w:pPr>
      <w:r w:rsidRPr="002E6AE1">
        <w:rPr>
          <w:rFonts w:eastAsia="Times New Roman"/>
        </w:rPr>
        <w:t>(A)</w:t>
      </w:r>
      <w:r w:rsidRPr="002E6AE1">
        <w:rPr>
          <w:rFonts w:eastAsia="Times New Roman"/>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2E6AE1">
        <w:rPr>
          <w:rFonts w:eastAsia="Times New Roman"/>
          <w:vertAlign w:val="subscript"/>
        </w:rPr>
        <w:t>max</w:t>
      </w:r>
      <w:r w:rsidRPr="002E6AE1">
        <w:rPr>
          <w:rFonts w:eastAsia="Times New Roman"/>
        </w:rPr>
        <w:t>, as determined by the following equation:</w:t>
      </w:r>
    </w:p>
    <w:p w:rsidR="002963DA" w:rsidRPr="002E6AE1" w:rsidRDefault="002963DA" w:rsidP="002963DA">
      <w:pPr>
        <w:spacing w:before="120" w:line="240" w:lineRule="auto"/>
        <w:jc w:val="center"/>
        <w:rPr>
          <w:rFonts w:eastAsia="Times New Roman"/>
        </w:rPr>
      </w:pPr>
      <w:r w:rsidRPr="002E6AE1">
        <w:rPr>
          <w:rFonts w:eastAsia="Times New Roman"/>
        </w:rPr>
        <w:t>V</w:t>
      </w:r>
      <w:r w:rsidRPr="002E6AE1">
        <w:rPr>
          <w:rFonts w:eastAsia="Times New Roman"/>
          <w:vertAlign w:val="subscript"/>
        </w:rPr>
        <w:t>max</w:t>
      </w:r>
      <w:r w:rsidRPr="002E6AE1">
        <w:rPr>
          <w:rFonts w:eastAsia="Times New Roman"/>
        </w:rPr>
        <w:t xml:space="preserve">  =  (X</w:t>
      </w:r>
      <w:r w:rsidRPr="002E6AE1">
        <w:rPr>
          <w:rFonts w:eastAsia="Times New Roman"/>
          <w:vertAlign w:val="subscript"/>
        </w:rPr>
        <w:t>H2</w:t>
      </w:r>
      <w:r w:rsidRPr="002E6AE1">
        <w:rPr>
          <w:rFonts w:eastAsia="Times New Roman"/>
        </w:rPr>
        <w:t>−K</w:t>
      </w:r>
      <w:r w:rsidRPr="002E6AE1">
        <w:rPr>
          <w:rFonts w:eastAsia="Times New Roman"/>
          <w:vertAlign w:val="subscript"/>
        </w:rPr>
        <w:t>1</w:t>
      </w:r>
      <w:r w:rsidRPr="002E6AE1">
        <w:rPr>
          <w:rFonts w:eastAsia="Times New Roman"/>
        </w:rPr>
        <w:t>)* K</w:t>
      </w:r>
      <w:r w:rsidRPr="002E6AE1">
        <w:rPr>
          <w:rFonts w:eastAsia="Times New Roman"/>
          <w:vertAlign w:val="subscript"/>
        </w:rPr>
        <w:t>2</w:t>
      </w:r>
    </w:p>
    <w:p w:rsidR="002963DA" w:rsidRPr="002E6AE1" w:rsidRDefault="002963DA" w:rsidP="002963DA">
      <w:pPr>
        <w:spacing w:before="120" w:line="240" w:lineRule="auto"/>
        <w:rPr>
          <w:rFonts w:eastAsia="Times New Roman"/>
        </w:rPr>
      </w:pPr>
      <w:r w:rsidRPr="002E6AE1">
        <w:rPr>
          <w:rFonts w:eastAsia="Times New Roman"/>
        </w:rPr>
        <w:t>Where:</w:t>
      </w:r>
    </w:p>
    <w:p w:rsidR="002963DA" w:rsidRPr="002E6AE1" w:rsidRDefault="002963DA" w:rsidP="002963DA">
      <w:pPr>
        <w:spacing w:before="120" w:line="240" w:lineRule="auto"/>
        <w:ind w:left="720" w:hanging="360"/>
        <w:rPr>
          <w:rFonts w:eastAsia="Times New Roman"/>
        </w:rPr>
      </w:pPr>
      <w:r w:rsidRPr="002E6AE1">
        <w:rPr>
          <w:rFonts w:eastAsia="Times New Roman"/>
        </w:rPr>
        <w:t>V</w:t>
      </w:r>
      <w:r w:rsidRPr="002E6AE1">
        <w:rPr>
          <w:rFonts w:eastAsia="Times New Roman"/>
          <w:vertAlign w:val="subscript"/>
        </w:rPr>
        <w:t>max</w:t>
      </w:r>
      <w:r w:rsidRPr="002E6AE1">
        <w:rPr>
          <w:rFonts w:eastAsia="Times New Roman"/>
        </w:rPr>
        <w:t xml:space="preserve">  =  Maximum permitted velocity, m/sec.</w:t>
      </w:r>
    </w:p>
    <w:p w:rsidR="002963DA" w:rsidRPr="002E6AE1" w:rsidRDefault="002963DA" w:rsidP="002963DA">
      <w:pPr>
        <w:spacing w:before="120" w:line="240" w:lineRule="auto"/>
        <w:ind w:left="720" w:hanging="360"/>
        <w:rPr>
          <w:rFonts w:eastAsia="Times New Roman"/>
        </w:rPr>
      </w:pPr>
      <w:r w:rsidRPr="002E6AE1">
        <w:rPr>
          <w:rFonts w:eastAsia="Times New Roman"/>
        </w:rPr>
        <w:t>K</w:t>
      </w:r>
      <w:r w:rsidRPr="002E6AE1">
        <w:rPr>
          <w:rFonts w:eastAsia="Times New Roman"/>
          <w:vertAlign w:val="subscript"/>
        </w:rPr>
        <w:t>1</w:t>
      </w:r>
      <w:r w:rsidRPr="002E6AE1">
        <w:rPr>
          <w:rFonts w:eastAsia="Times New Roman"/>
        </w:rPr>
        <w:t xml:space="preserve">  =  Constant, 6.0 volume-percent hydrogen.</w:t>
      </w:r>
    </w:p>
    <w:p w:rsidR="002963DA" w:rsidRPr="002E6AE1" w:rsidRDefault="002963DA" w:rsidP="002963DA">
      <w:pPr>
        <w:spacing w:before="120" w:line="240" w:lineRule="auto"/>
        <w:ind w:left="720" w:hanging="360"/>
        <w:rPr>
          <w:rFonts w:eastAsia="Times New Roman"/>
        </w:rPr>
      </w:pPr>
      <w:r w:rsidRPr="002E6AE1">
        <w:rPr>
          <w:rFonts w:eastAsia="Times New Roman"/>
        </w:rPr>
        <w:t>K</w:t>
      </w:r>
      <w:r w:rsidRPr="002E6AE1">
        <w:rPr>
          <w:rFonts w:eastAsia="Times New Roman"/>
          <w:vertAlign w:val="subscript"/>
        </w:rPr>
        <w:t>2</w:t>
      </w:r>
      <w:r w:rsidRPr="002E6AE1">
        <w:rPr>
          <w:rFonts w:eastAsia="Times New Roman"/>
        </w:rPr>
        <w:t xml:space="preserve">  =  Constant, 3.9(m/sec)/volume-percent hydrogen.</w:t>
      </w:r>
    </w:p>
    <w:p w:rsidR="002963DA" w:rsidRPr="002E6AE1" w:rsidRDefault="002963DA" w:rsidP="002963DA">
      <w:pPr>
        <w:spacing w:before="120" w:line="240" w:lineRule="auto"/>
        <w:ind w:left="720" w:hanging="360"/>
        <w:rPr>
          <w:rFonts w:eastAsia="Times New Roman"/>
        </w:rPr>
      </w:pPr>
      <w:r w:rsidRPr="002E6AE1">
        <w:rPr>
          <w:rFonts w:eastAsia="Times New Roman"/>
        </w:rPr>
        <w:t>X</w:t>
      </w:r>
      <w:r w:rsidRPr="002E6AE1">
        <w:rPr>
          <w:rFonts w:eastAsia="Times New Roman"/>
          <w:vertAlign w:val="subscript"/>
        </w:rPr>
        <w:t>H2</w:t>
      </w:r>
      <w:r w:rsidRPr="002E6AE1">
        <w:rPr>
          <w:rFonts w:eastAsia="Times New Roman"/>
        </w:rPr>
        <w:t xml:space="preserve">  =  The volume-percent of hydrogen, on a wet basis, as calculated by using the American Society for Testing and Materials (ASTM) Method D1946–77. (Incorporated by reference as specified in §63.14).</w:t>
      </w:r>
    </w:p>
    <w:p w:rsidR="002963DA" w:rsidRPr="002E6AE1" w:rsidRDefault="002963DA" w:rsidP="002963DA">
      <w:pPr>
        <w:spacing w:before="120" w:line="240" w:lineRule="auto"/>
        <w:ind w:left="1440" w:hanging="360"/>
        <w:rPr>
          <w:rFonts w:eastAsia="Times New Roman"/>
        </w:rPr>
      </w:pPr>
      <w:r w:rsidRPr="002E6AE1">
        <w:rPr>
          <w:rFonts w:eastAsia="Times New Roman"/>
        </w:rPr>
        <w:t>(B)</w:t>
      </w:r>
      <w:r w:rsidRPr="002E6AE1">
        <w:rPr>
          <w:rFonts w:eastAsia="Times New Roman"/>
        </w:rPr>
        <w:tab/>
        <w:t>The actual exit velocity of a flare shall be determined by the method specified in paragraph (b)(7)(i) of this section.</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2963DA" w:rsidRPr="002E6AE1" w:rsidRDefault="002963DA" w:rsidP="002963DA">
      <w:pPr>
        <w:spacing w:before="120" w:line="240" w:lineRule="auto"/>
        <w:jc w:val="center"/>
        <w:rPr>
          <w:rFonts w:eastAsia="Times New Roman" w:cs="Arial"/>
        </w:rPr>
      </w:pPr>
      <w:r w:rsidRPr="002E6AE1">
        <w:rPr>
          <w:rFonts w:eastAsia="Times New Roman"/>
          <w:noProof/>
        </w:rPr>
        <w:drawing>
          <wp:inline distT="0" distB="0" distL="0" distR="0" wp14:anchorId="7AA22AA4" wp14:editId="3A4AC872">
            <wp:extent cx="1003300" cy="429895"/>
            <wp:effectExtent l="0" t="0" r="0" b="0"/>
            <wp:docPr id="3" name="Picture 3"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04my9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03300" cy="429895"/>
                    </a:xfrm>
                    <a:prstGeom prst="rect">
                      <a:avLst/>
                    </a:prstGeom>
                    <a:noFill/>
                    <a:ln>
                      <a:noFill/>
                    </a:ln>
                  </pic:spPr>
                </pic:pic>
              </a:graphicData>
            </a:graphic>
          </wp:inline>
        </w:drawing>
      </w:r>
    </w:p>
    <w:p w:rsidR="002963DA" w:rsidRPr="002E6AE1" w:rsidRDefault="002963DA" w:rsidP="002963DA">
      <w:pPr>
        <w:spacing w:before="120" w:line="240" w:lineRule="auto"/>
        <w:rPr>
          <w:rFonts w:eastAsia="Times New Roman"/>
        </w:rPr>
      </w:pPr>
      <w:r w:rsidRPr="002E6AE1">
        <w:rPr>
          <w:rFonts w:eastAsia="Times New Roman"/>
        </w:rPr>
        <w:t>Where:</w:t>
      </w:r>
    </w:p>
    <w:p w:rsidR="002963DA" w:rsidRPr="002E6AE1" w:rsidRDefault="002963DA" w:rsidP="002963DA">
      <w:pPr>
        <w:spacing w:before="120" w:line="240" w:lineRule="auto"/>
        <w:ind w:left="720" w:hanging="360"/>
        <w:rPr>
          <w:rFonts w:eastAsia="Times New Roman"/>
        </w:rPr>
      </w:pPr>
      <w:r w:rsidRPr="002E6AE1">
        <w:rPr>
          <w:rFonts w:eastAsia="Times New Roman"/>
        </w:rPr>
        <w:t>H</w:t>
      </w:r>
      <w:r w:rsidRPr="002E6AE1">
        <w:rPr>
          <w:rFonts w:eastAsia="Times New Roman"/>
          <w:vertAlign w:val="subscript"/>
        </w:rPr>
        <w:t>T</w:t>
      </w:r>
      <w:r w:rsidRPr="002E6AE1">
        <w:rPr>
          <w:rFonts w:eastAsia="Times New Roman"/>
        </w:rPr>
        <w:t xml:space="preserve">  =  Net heating value of the sample, MJ/scm; where the net enthalpy per mole of offgas is based on combustion at 25 °C and 760 mm Hg, but the standard temperature for determining the volume corresponding to one mole is 20 °C.</w:t>
      </w:r>
    </w:p>
    <w:p w:rsidR="002963DA" w:rsidRPr="002E6AE1" w:rsidRDefault="002963DA" w:rsidP="002963DA">
      <w:pPr>
        <w:spacing w:before="120" w:line="240" w:lineRule="auto"/>
        <w:ind w:left="720" w:hanging="360"/>
        <w:rPr>
          <w:rFonts w:eastAsia="Times New Roman"/>
        </w:rPr>
      </w:pPr>
      <w:r w:rsidRPr="002E6AE1">
        <w:rPr>
          <w:rFonts w:eastAsia="Times New Roman"/>
        </w:rPr>
        <w:t>K  =  Constant=</w:t>
      </w:r>
    </w:p>
    <w:p w:rsidR="002963DA" w:rsidRPr="002E6AE1" w:rsidRDefault="002963DA" w:rsidP="002963DA">
      <w:pPr>
        <w:spacing w:before="120" w:line="240" w:lineRule="auto"/>
        <w:jc w:val="center"/>
        <w:rPr>
          <w:rFonts w:eastAsia="Times New Roman" w:cs="Arial"/>
        </w:rPr>
      </w:pPr>
      <w:r w:rsidRPr="002E6AE1">
        <w:rPr>
          <w:rFonts w:eastAsia="Times New Roman"/>
          <w:noProof/>
        </w:rPr>
        <w:drawing>
          <wp:inline distT="0" distB="0" distL="0" distR="0" wp14:anchorId="61F8826C" wp14:editId="15B04E3E">
            <wp:extent cx="2333625" cy="457200"/>
            <wp:effectExtent l="0" t="0" r="0" b="0"/>
            <wp:docPr id="4" name="Picture 4"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04my9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2963DA" w:rsidRPr="002E6AE1" w:rsidRDefault="002963DA" w:rsidP="002963DA">
      <w:pPr>
        <w:spacing w:before="120" w:line="240" w:lineRule="auto"/>
        <w:rPr>
          <w:rFonts w:eastAsia="Times New Roman"/>
        </w:rPr>
      </w:pPr>
      <w:r w:rsidRPr="002E6AE1">
        <w:rPr>
          <w:rFonts w:eastAsia="Times New Roman"/>
        </w:rPr>
        <w:t>where the standard temperature for (g-mole/scm) is 20 °C.</w:t>
      </w:r>
    </w:p>
    <w:p w:rsidR="002963DA" w:rsidRPr="002E6AE1" w:rsidRDefault="002963DA" w:rsidP="002963DA">
      <w:pPr>
        <w:spacing w:before="120" w:line="240" w:lineRule="auto"/>
        <w:ind w:left="720" w:hanging="360"/>
        <w:rPr>
          <w:rFonts w:eastAsia="Times New Roman"/>
        </w:rPr>
      </w:pPr>
      <w:r w:rsidRPr="002E6AE1">
        <w:rPr>
          <w:rFonts w:eastAsia="Times New Roman"/>
        </w:rPr>
        <w:t>C</w:t>
      </w:r>
      <w:r w:rsidRPr="002E6AE1">
        <w:rPr>
          <w:rFonts w:eastAsia="Times New Roman"/>
          <w:vertAlign w:val="subscript"/>
        </w:rPr>
        <w:t>i</w:t>
      </w:r>
      <w:r w:rsidRPr="002E6AE1">
        <w:rPr>
          <w:rFonts w:eastAsia="Times New Roman"/>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2963DA" w:rsidRPr="002E6AE1" w:rsidRDefault="002963DA" w:rsidP="002963DA">
      <w:pPr>
        <w:spacing w:before="120" w:line="240" w:lineRule="auto"/>
        <w:ind w:left="720" w:hanging="360"/>
        <w:rPr>
          <w:rFonts w:eastAsia="Times New Roman"/>
        </w:rPr>
      </w:pPr>
      <w:r w:rsidRPr="002E6AE1">
        <w:rPr>
          <w:rFonts w:eastAsia="Times New Roman"/>
        </w:rPr>
        <w:t>H</w:t>
      </w:r>
      <w:r w:rsidRPr="002E6AE1">
        <w:rPr>
          <w:rFonts w:eastAsia="Times New Roman"/>
          <w:vertAlign w:val="subscript"/>
        </w:rPr>
        <w:t>i</w:t>
      </w:r>
      <w:r w:rsidRPr="002E6AE1">
        <w:rPr>
          <w:rFonts w:eastAsia="Times New Roman"/>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2963DA" w:rsidRPr="002E6AE1" w:rsidRDefault="002963DA" w:rsidP="002963DA">
      <w:pPr>
        <w:spacing w:before="120" w:line="240" w:lineRule="auto"/>
        <w:ind w:left="720" w:hanging="360"/>
        <w:rPr>
          <w:rFonts w:eastAsia="Times New Roman"/>
        </w:rPr>
      </w:pPr>
      <w:r w:rsidRPr="002E6AE1">
        <w:rPr>
          <w:rFonts w:eastAsia="Times New Roman"/>
        </w:rPr>
        <w:t>n  =  Number of sample components.</w:t>
      </w:r>
    </w:p>
    <w:p w:rsidR="002963DA" w:rsidRPr="002E6AE1" w:rsidRDefault="002963DA" w:rsidP="002963DA">
      <w:pPr>
        <w:spacing w:before="120" w:line="240" w:lineRule="auto"/>
        <w:ind w:left="360"/>
        <w:rPr>
          <w:rFonts w:eastAsia="Times New Roman"/>
        </w:rPr>
      </w:pPr>
      <w:r w:rsidRPr="002E6AE1">
        <w:rPr>
          <w:rFonts w:eastAsia="Times New Roman"/>
        </w:rPr>
        <w:t>(7)</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Steam-assisted and nonassisted flares designed for and operated with an exit velocity, as determined by the method specified in paragraph (b)(7)(i) of this section, less than the velocity V</w:t>
      </w:r>
      <w:r w:rsidRPr="002E6AE1">
        <w:rPr>
          <w:rFonts w:eastAsia="Times New Roman"/>
          <w:vertAlign w:val="subscript"/>
        </w:rPr>
        <w:t>max</w:t>
      </w:r>
      <w:r w:rsidRPr="002E6AE1">
        <w:rPr>
          <w:rFonts w:eastAsia="Times New Roman"/>
        </w:rPr>
        <w:t>, as determined by the method specified in this paragraph, but less than 122 m/sec (400 ft/sec) are allowed. The maximum permitted velocity, V</w:t>
      </w:r>
      <w:r w:rsidRPr="002E6AE1">
        <w:rPr>
          <w:rFonts w:eastAsia="Times New Roman"/>
          <w:vertAlign w:val="subscript"/>
        </w:rPr>
        <w:t>max</w:t>
      </w:r>
      <w:r w:rsidRPr="002E6AE1">
        <w:rPr>
          <w:rFonts w:eastAsia="Times New Roman"/>
        </w:rPr>
        <w:t>, for flares complying with this paragraph shall be determined by the following equation:</w:t>
      </w:r>
    </w:p>
    <w:p w:rsidR="002963DA" w:rsidRPr="002E6AE1" w:rsidRDefault="002963DA" w:rsidP="002963DA">
      <w:pPr>
        <w:spacing w:before="120" w:line="240" w:lineRule="auto"/>
        <w:jc w:val="center"/>
        <w:rPr>
          <w:rFonts w:eastAsia="Times New Roman"/>
        </w:rPr>
      </w:pPr>
      <w:r w:rsidRPr="002E6AE1">
        <w:rPr>
          <w:rFonts w:eastAsia="Times New Roman"/>
        </w:rPr>
        <w:t>Log</w:t>
      </w:r>
      <w:r w:rsidRPr="002E6AE1">
        <w:rPr>
          <w:rFonts w:eastAsia="Times New Roman"/>
          <w:vertAlign w:val="subscript"/>
        </w:rPr>
        <w:t>10</w:t>
      </w:r>
      <w:r w:rsidRPr="002E6AE1">
        <w:rPr>
          <w:rFonts w:eastAsia="Times New Roman"/>
        </w:rPr>
        <w:t>(V</w:t>
      </w:r>
      <w:r w:rsidRPr="002E6AE1">
        <w:rPr>
          <w:rFonts w:eastAsia="Times New Roman"/>
          <w:vertAlign w:val="subscript"/>
        </w:rPr>
        <w:t>max</w:t>
      </w:r>
      <w:r w:rsidRPr="002E6AE1">
        <w:rPr>
          <w:rFonts w:eastAsia="Times New Roman"/>
        </w:rPr>
        <w:t>)=(H</w:t>
      </w:r>
      <w:r w:rsidRPr="002E6AE1">
        <w:rPr>
          <w:rFonts w:eastAsia="Times New Roman"/>
          <w:vertAlign w:val="subscript"/>
        </w:rPr>
        <w:t>T</w:t>
      </w:r>
      <w:r w:rsidRPr="002E6AE1">
        <w:rPr>
          <w:rFonts w:eastAsia="Times New Roman"/>
        </w:rPr>
        <w:t>+28.8)/31.7</w:t>
      </w:r>
    </w:p>
    <w:p w:rsidR="002963DA" w:rsidRPr="002E6AE1" w:rsidRDefault="002963DA" w:rsidP="002963DA">
      <w:pPr>
        <w:spacing w:before="120" w:line="240" w:lineRule="auto"/>
        <w:rPr>
          <w:rFonts w:eastAsia="Times New Roman"/>
        </w:rPr>
      </w:pPr>
      <w:r w:rsidRPr="002E6AE1">
        <w:rPr>
          <w:rFonts w:eastAsia="Times New Roman"/>
        </w:rPr>
        <w:t>Where:</w:t>
      </w:r>
    </w:p>
    <w:p w:rsidR="002963DA" w:rsidRPr="002E6AE1" w:rsidRDefault="002963DA" w:rsidP="002963DA">
      <w:pPr>
        <w:spacing w:before="120" w:line="240" w:lineRule="auto"/>
        <w:ind w:left="360"/>
        <w:rPr>
          <w:rFonts w:eastAsia="Times New Roman"/>
        </w:rPr>
      </w:pPr>
      <w:r w:rsidRPr="002E6AE1">
        <w:rPr>
          <w:rFonts w:eastAsia="Times New Roman"/>
        </w:rPr>
        <w:t>V</w:t>
      </w:r>
      <w:r w:rsidRPr="002E6AE1">
        <w:rPr>
          <w:rFonts w:eastAsia="Times New Roman"/>
          <w:vertAlign w:val="subscript"/>
        </w:rPr>
        <w:t>max</w:t>
      </w:r>
      <w:r w:rsidRPr="002E6AE1">
        <w:rPr>
          <w:rFonts w:eastAsia="Times New Roman"/>
        </w:rPr>
        <w:t xml:space="preserve">  =  Maximum permitted velocity, m/sec.</w:t>
      </w:r>
    </w:p>
    <w:p w:rsidR="002963DA" w:rsidRPr="002E6AE1" w:rsidRDefault="002963DA" w:rsidP="002963DA">
      <w:pPr>
        <w:spacing w:before="120" w:line="240" w:lineRule="auto"/>
        <w:ind w:left="360"/>
        <w:rPr>
          <w:rFonts w:eastAsia="Times New Roman"/>
        </w:rPr>
      </w:pPr>
      <w:r w:rsidRPr="002E6AE1">
        <w:rPr>
          <w:rFonts w:eastAsia="Times New Roman"/>
        </w:rPr>
        <w:t>28.8  =  Constant.</w:t>
      </w:r>
    </w:p>
    <w:p w:rsidR="002963DA" w:rsidRPr="002E6AE1" w:rsidRDefault="002963DA" w:rsidP="002963DA">
      <w:pPr>
        <w:spacing w:before="120" w:line="240" w:lineRule="auto"/>
        <w:ind w:left="360"/>
        <w:rPr>
          <w:rFonts w:eastAsia="Times New Roman"/>
        </w:rPr>
      </w:pPr>
      <w:r w:rsidRPr="002E6AE1">
        <w:rPr>
          <w:rFonts w:eastAsia="Times New Roman"/>
        </w:rPr>
        <w:t>31.7  =  Constant.</w:t>
      </w:r>
    </w:p>
    <w:p w:rsidR="002963DA" w:rsidRPr="002E6AE1" w:rsidRDefault="002963DA" w:rsidP="002963DA">
      <w:pPr>
        <w:spacing w:before="120" w:line="240" w:lineRule="auto"/>
        <w:ind w:left="360"/>
        <w:rPr>
          <w:rFonts w:eastAsia="Times New Roman"/>
        </w:rPr>
      </w:pPr>
      <w:r w:rsidRPr="002E6AE1">
        <w:rPr>
          <w:rFonts w:eastAsia="Times New Roman"/>
        </w:rPr>
        <w:t>H</w:t>
      </w:r>
      <w:r w:rsidRPr="002E6AE1">
        <w:rPr>
          <w:rFonts w:eastAsia="Times New Roman"/>
          <w:vertAlign w:val="subscript"/>
        </w:rPr>
        <w:t>T</w:t>
      </w:r>
      <w:r w:rsidRPr="002E6AE1">
        <w:rPr>
          <w:rFonts w:eastAsia="Times New Roman"/>
        </w:rPr>
        <w:t xml:space="preserve">  =  The net heating value as determined in paragraph (b)(6)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(8)</w:t>
      </w:r>
      <w:r w:rsidRPr="002E6AE1">
        <w:rPr>
          <w:rFonts w:eastAsia="Times New Roman"/>
        </w:rPr>
        <w:tab/>
        <w:t>Air-assisted flares shall be designed and operated with an exit velocity less than the velocity V</w:t>
      </w:r>
      <w:r w:rsidRPr="002E6AE1">
        <w:rPr>
          <w:rFonts w:eastAsia="Times New Roman"/>
          <w:vertAlign w:val="subscript"/>
        </w:rPr>
        <w:t>max</w:t>
      </w:r>
      <w:r w:rsidRPr="002E6AE1">
        <w:rPr>
          <w:rFonts w:eastAsia="Times New Roman"/>
        </w:rPr>
        <w:t>. The maximum permitted velocity, V</w:t>
      </w:r>
      <w:r w:rsidRPr="002E6AE1">
        <w:rPr>
          <w:rFonts w:eastAsia="Times New Roman"/>
          <w:vertAlign w:val="subscript"/>
        </w:rPr>
        <w:t>max</w:t>
      </w:r>
      <w:r w:rsidRPr="002E6AE1">
        <w:rPr>
          <w:rFonts w:eastAsia="Times New Roman"/>
        </w:rPr>
        <w:t>, for air-assisted flares shall be determined by the following equation:</w:t>
      </w:r>
    </w:p>
    <w:p w:rsidR="002963DA" w:rsidRPr="002E6AE1" w:rsidRDefault="002963DA" w:rsidP="002963DA">
      <w:pPr>
        <w:spacing w:before="120" w:line="240" w:lineRule="auto"/>
        <w:jc w:val="center"/>
        <w:rPr>
          <w:rFonts w:eastAsia="Times New Roman"/>
        </w:rPr>
      </w:pPr>
      <w:r w:rsidRPr="002E6AE1">
        <w:rPr>
          <w:rFonts w:eastAsia="Times New Roman"/>
        </w:rPr>
        <w:t>V</w:t>
      </w:r>
      <w:r w:rsidRPr="002E6AE1">
        <w:rPr>
          <w:rFonts w:eastAsia="Times New Roman"/>
          <w:vertAlign w:val="subscript"/>
        </w:rPr>
        <w:t>max</w:t>
      </w:r>
      <w:r w:rsidRPr="002E6AE1">
        <w:rPr>
          <w:rFonts w:eastAsia="Times New Roman"/>
        </w:rPr>
        <w:t>=8.71 = 0.708(H</w:t>
      </w:r>
      <w:r w:rsidRPr="002E6AE1">
        <w:rPr>
          <w:rFonts w:eastAsia="Times New Roman"/>
          <w:vertAlign w:val="subscript"/>
        </w:rPr>
        <w:t>T</w:t>
      </w:r>
      <w:r w:rsidRPr="002E6AE1">
        <w:rPr>
          <w:rFonts w:eastAsia="Times New Roman"/>
        </w:rPr>
        <w:t>)</w:t>
      </w:r>
    </w:p>
    <w:p w:rsidR="002963DA" w:rsidRPr="002E6AE1" w:rsidRDefault="002963DA" w:rsidP="002963DA">
      <w:pPr>
        <w:spacing w:before="120" w:line="240" w:lineRule="auto"/>
        <w:rPr>
          <w:rFonts w:eastAsia="Times New Roman"/>
        </w:rPr>
      </w:pPr>
      <w:r w:rsidRPr="002E6AE1">
        <w:rPr>
          <w:rFonts w:eastAsia="Times New Roman"/>
        </w:rPr>
        <w:t>Where:</w:t>
      </w:r>
    </w:p>
    <w:p w:rsidR="002963DA" w:rsidRPr="002E6AE1" w:rsidRDefault="002963DA" w:rsidP="002963DA">
      <w:pPr>
        <w:spacing w:before="120" w:line="240" w:lineRule="auto"/>
        <w:ind w:left="720" w:hanging="360"/>
        <w:rPr>
          <w:rFonts w:eastAsia="Times New Roman"/>
        </w:rPr>
      </w:pPr>
      <w:r w:rsidRPr="002E6AE1">
        <w:rPr>
          <w:rFonts w:eastAsia="Times New Roman"/>
        </w:rPr>
        <w:t>V</w:t>
      </w:r>
      <w:r w:rsidRPr="002E6AE1">
        <w:rPr>
          <w:rFonts w:eastAsia="Times New Roman"/>
          <w:vertAlign w:val="subscript"/>
        </w:rPr>
        <w:t>max</w:t>
      </w:r>
      <w:r w:rsidRPr="002E6AE1">
        <w:rPr>
          <w:rFonts w:eastAsia="Times New Roman"/>
        </w:rPr>
        <w:t xml:space="preserve">  =  Maximum permitted velocity, m/sec.</w:t>
      </w:r>
    </w:p>
    <w:p w:rsidR="002963DA" w:rsidRPr="002E6AE1" w:rsidRDefault="002963DA" w:rsidP="002963DA">
      <w:pPr>
        <w:spacing w:before="120" w:line="240" w:lineRule="auto"/>
        <w:ind w:left="720" w:hanging="360"/>
        <w:rPr>
          <w:rFonts w:eastAsia="Times New Roman"/>
        </w:rPr>
      </w:pPr>
      <w:r w:rsidRPr="002E6AE1">
        <w:rPr>
          <w:rFonts w:eastAsia="Times New Roman"/>
        </w:rPr>
        <w:t>8.71  =  Constant.</w:t>
      </w:r>
    </w:p>
    <w:p w:rsidR="002963DA" w:rsidRPr="002E6AE1" w:rsidRDefault="002963DA" w:rsidP="002963DA">
      <w:pPr>
        <w:spacing w:before="120" w:line="240" w:lineRule="auto"/>
        <w:ind w:left="720" w:hanging="360"/>
        <w:rPr>
          <w:rFonts w:eastAsia="Times New Roman"/>
        </w:rPr>
      </w:pPr>
      <w:r w:rsidRPr="002E6AE1">
        <w:rPr>
          <w:rFonts w:eastAsia="Times New Roman"/>
        </w:rPr>
        <w:t>0.708  =  Constant.</w:t>
      </w:r>
    </w:p>
    <w:p w:rsidR="002963DA" w:rsidRPr="002E6AE1" w:rsidRDefault="002963DA" w:rsidP="002963DA">
      <w:pPr>
        <w:spacing w:before="120" w:line="240" w:lineRule="auto"/>
        <w:ind w:left="720" w:hanging="360"/>
        <w:rPr>
          <w:rFonts w:eastAsia="Times New Roman"/>
        </w:rPr>
      </w:pPr>
      <w:r w:rsidRPr="002E6AE1">
        <w:rPr>
          <w:rFonts w:eastAsia="Times New Roman"/>
        </w:rPr>
        <w:t>H</w:t>
      </w:r>
      <w:r w:rsidRPr="002E6AE1">
        <w:rPr>
          <w:rFonts w:eastAsia="Times New Roman"/>
          <w:vertAlign w:val="subscript"/>
        </w:rPr>
        <w:t>T</w:t>
      </w:r>
      <w:r w:rsidRPr="002E6AE1">
        <w:rPr>
          <w:rFonts w:eastAsia="Times New Roman"/>
        </w:rPr>
        <w:t xml:space="preserve">  =  The net heating value as determined in paragraph (b)(6)(ii) of this section.</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63 FR 24444, May 4, 1998; 65 FR 62215, Oct. 17, 2000; 67 FR 16605, Apr. 5, 2002]</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63.12   State authority and delegations.</w:t>
      </w:r>
    </w:p>
    <w:p w:rsidR="002963DA" w:rsidRPr="002E6AE1" w:rsidRDefault="002963DA" w:rsidP="002963DA">
      <w:pPr>
        <w:spacing w:before="120" w:line="240" w:lineRule="auto"/>
        <w:ind w:left="360" w:hanging="360"/>
        <w:rPr>
          <w:rFonts w:eastAsia="Times New Roman"/>
        </w:rPr>
      </w:pPr>
      <w:r w:rsidRPr="002E6AE1">
        <w:rPr>
          <w:rFonts w:eastAsia="Times New Roman"/>
        </w:rPr>
        <w:t>(a)</w:t>
      </w:r>
      <w:r w:rsidRPr="002E6AE1">
        <w:rPr>
          <w:rFonts w:eastAsia="Times New Roman"/>
        </w:rPr>
        <w:tab/>
        <w:t>The provisions of this part shall not be construed in any manner to preclude any State or political subdivision thereof from—</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Requiring the owner or operator of an affected source to obtain permits, licenses, or approvals prior to initiating construction, reconstruction, modification, or operation of such source; or</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Requiring emission reductions in excess of those specified in subpart D of this part as a condition for granting the extension of compliance authorized by section 112(i)(5) of the Act.</w:t>
      </w:r>
    </w:p>
    <w:p w:rsidR="002963DA" w:rsidRPr="002E6AE1" w:rsidRDefault="002963DA" w:rsidP="002963DA">
      <w:pPr>
        <w:tabs>
          <w:tab w:val="left" w:pos="8805"/>
        </w:tabs>
        <w:spacing w:before="120" w:line="240" w:lineRule="auto"/>
        <w:ind w:left="360" w:hanging="360"/>
        <w:rPr>
          <w:rFonts w:eastAsia="Times New Roman"/>
        </w:rPr>
      </w:pPr>
      <w:r w:rsidRPr="002E6AE1">
        <w:rPr>
          <w:rFonts w:eastAsia="Times New Roman"/>
        </w:rPr>
        <w:t>(b)</w:t>
      </w:r>
      <w:r w:rsidRPr="002E6AE1">
        <w:rPr>
          <w:rFonts w:eastAsia="Times New Roman"/>
        </w:rPr>
        <w:tab/>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2963DA" w:rsidRPr="002E6AE1" w:rsidRDefault="002963DA" w:rsidP="002963DA">
      <w:pPr>
        <w:spacing w:before="120" w:line="240" w:lineRule="auto"/>
        <w:ind w:left="360" w:hanging="360"/>
        <w:rPr>
          <w:rFonts w:eastAsia="Times New Roman"/>
        </w:rPr>
      </w:pPr>
      <w:r w:rsidRPr="002E6AE1">
        <w:rPr>
          <w:rFonts w:eastAsia="Times New Roman"/>
        </w:rPr>
        <w:t>(c)</w:t>
      </w:r>
      <w:r w:rsidRPr="002E6AE1">
        <w:rPr>
          <w:rFonts w:eastAsia="Times New Roman"/>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63.13   Addresses of State air pollution control agencies and EPA Regional Offices.</w:t>
      </w:r>
    </w:p>
    <w:p w:rsidR="002963DA" w:rsidRPr="002E6AE1" w:rsidRDefault="002963DA" w:rsidP="002963DA">
      <w:pPr>
        <w:spacing w:before="120" w:line="240" w:lineRule="auto"/>
        <w:ind w:left="360" w:hanging="360"/>
        <w:rPr>
          <w:rFonts w:eastAsia="Times New Roman"/>
        </w:rPr>
      </w:pPr>
      <w:r w:rsidRPr="002E6AE1">
        <w:rPr>
          <w:rFonts w:eastAsia="Times New Roman"/>
        </w:rPr>
        <w:t>(a)</w:t>
      </w:r>
      <w:r w:rsidRPr="002E6AE1">
        <w:rPr>
          <w:rFonts w:eastAsia="Times New Roman"/>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2963DA" w:rsidRPr="002E6AE1" w:rsidRDefault="002963DA" w:rsidP="002963DA">
      <w:pPr>
        <w:spacing w:before="120" w:line="240" w:lineRule="auto"/>
        <w:rPr>
          <w:rFonts w:eastAsia="Times New Roman"/>
        </w:rPr>
      </w:pPr>
      <w:r w:rsidRPr="002E6AE1">
        <w:rPr>
          <w:rFonts w:eastAsia="Times New Roman"/>
        </w:rPr>
        <w:t>EPA Region I (Connecticut, Maine, Massachusetts, New Hampshire, Rhode Island, Vermont), Director, Air, Pesticides and Toxics Division, J.F.K. Federal Building, Boston, MA 02203–2211.</w:t>
      </w:r>
    </w:p>
    <w:p w:rsidR="002963DA" w:rsidRPr="002E6AE1" w:rsidRDefault="002963DA" w:rsidP="002963DA">
      <w:pPr>
        <w:spacing w:before="120" w:line="240" w:lineRule="auto"/>
        <w:rPr>
          <w:rFonts w:eastAsia="Times New Roman"/>
        </w:rPr>
      </w:pPr>
      <w:r w:rsidRPr="002E6AE1">
        <w:rPr>
          <w:rFonts w:eastAsia="Times New Roman"/>
        </w:rPr>
        <w:t>EPA Region II (New Jersey, New York, Puerto Rico, Virgin Islands), Director, Air and Waste Management Division, 26 Federal Plaza, New York, NY 10278.</w:t>
      </w:r>
    </w:p>
    <w:p w:rsidR="002963DA" w:rsidRPr="002E6AE1" w:rsidRDefault="002963DA" w:rsidP="002963DA">
      <w:pPr>
        <w:spacing w:before="120" w:line="240" w:lineRule="auto"/>
        <w:rPr>
          <w:rFonts w:eastAsia="Times New Roman"/>
        </w:rPr>
      </w:pPr>
      <w:r w:rsidRPr="002E6AE1">
        <w:rPr>
          <w:rFonts w:eastAsia="Times New Roman"/>
        </w:rPr>
        <w:t>EPA Region III (Delaware, District of Columbia, Maryland, Pennsylvania, Virginia, West Virginia), Director, Air Protection Division, 1650 Arch Street, Philadelphia, PA 19103.</w:t>
      </w:r>
    </w:p>
    <w:p w:rsidR="002963DA" w:rsidRPr="002E6AE1" w:rsidRDefault="002963DA" w:rsidP="002963DA">
      <w:pPr>
        <w:spacing w:before="120" w:line="240" w:lineRule="auto"/>
        <w:rPr>
          <w:rFonts w:eastAsia="Times New Roman"/>
        </w:rPr>
      </w:pPr>
      <w:r w:rsidRPr="002E6AE1">
        <w:rPr>
          <w:rFonts w:eastAsia="Times New Roman"/>
        </w:rPr>
        <w:t>EPA Region IV (Alabama, Florida, Georgia, Kentucky, Mississippi, North Carolina, South Carolina, Tennessee). Director, Air, Pesticides and Toxics Management Division, Atlanta Federal Center, 61 Forsyth Street, Atlanta, GA 30303–3104.</w:t>
      </w:r>
    </w:p>
    <w:p w:rsidR="002963DA" w:rsidRPr="002E6AE1" w:rsidRDefault="002963DA" w:rsidP="002963DA">
      <w:pPr>
        <w:spacing w:before="120" w:line="240" w:lineRule="auto"/>
        <w:rPr>
          <w:rFonts w:eastAsia="Times New Roman"/>
        </w:rPr>
      </w:pPr>
      <w:r w:rsidRPr="002E6AE1">
        <w:rPr>
          <w:rFonts w:eastAsia="Times New Roman"/>
        </w:rPr>
        <w:t>EPA Region V (Illinois, Indiana, Michigan, Minnesota, Ohio, Wisconsin), Director, Air and Radiation Division, 77 West Jackson Blvd., Chicago, IL 60604–3507.</w:t>
      </w:r>
    </w:p>
    <w:p w:rsidR="002963DA" w:rsidRPr="002E6AE1" w:rsidRDefault="002963DA" w:rsidP="002963DA">
      <w:pPr>
        <w:spacing w:before="120" w:line="240" w:lineRule="auto"/>
        <w:rPr>
          <w:rFonts w:eastAsia="Times New Roman"/>
        </w:rPr>
      </w:pPr>
      <w:r w:rsidRPr="002E6AE1">
        <w:rPr>
          <w:rFonts w:eastAsia="Times New Roman"/>
        </w:rPr>
        <w:t>EPA Region VI (Arkansas, Louisiana, New Mexico, Oklahoma, Texas), Director, Air, Pesticides and Toxics, 1445 Ross Avenue, Dallas, TX 75202–2733.</w:t>
      </w:r>
    </w:p>
    <w:p w:rsidR="002963DA" w:rsidRPr="002E6AE1" w:rsidRDefault="002963DA" w:rsidP="002963DA">
      <w:pPr>
        <w:spacing w:before="120" w:line="240" w:lineRule="auto"/>
        <w:rPr>
          <w:rFonts w:eastAsia="Times New Roman"/>
        </w:rPr>
      </w:pPr>
      <w:r w:rsidRPr="002E6AE1">
        <w:rPr>
          <w:rFonts w:eastAsia="Times New Roman"/>
        </w:rPr>
        <w:t>EPA Region VII (Iowa, Kansas, Missouri, Nebraska), Director, Air, RCRA, and Toxics Division, U.S. Environmental Protection Agency, 901 N. 5th Street, Kansas City, KS 66101.</w:t>
      </w:r>
    </w:p>
    <w:p w:rsidR="002963DA" w:rsidRPr="002E6AE1" w:rsidRDefault="002963DA" w:rsidP="002963DA">
      <w:pPr>
        <w:spacing w:before="120" w:line="240" w:lineRule="auto"/>
        <w:rPr>
          <w:rFonts w:eastAsia="Times New Roman"/>
        </w:rPr>
      </w:pPr>
      <w:r w:rsidRPr="002E6AE1">
        <w:rPr>
          <w:rFonts w:eastAsia="Times New Roman"/>
        </w:rPr>
        <w:t>EPA Region VIII (Colorado, Montana, North Dakota, South Dakota, Utah, Wyoming), Director, Air and Toxics Division, 999 18th Street, 1 Denver Place, Suite 500, Denver, CO 80202–2405.</w:t>
      </w:r>
    </w:p>
    <w:p w:rsidR="002963DA" w:rsidRPr="002E6AE1" w:rsidRDefault="002963DA" w:rsidP="002963DA">
      <w:pPr>
        <w:spacing w:before="120" w:line="240" w:lineRule="auto"/>
        <w:rPr>
          <w:rFonts w:eastAsia="Times New Roman"/>
        </w:rPr>
      </w:pPr>
      <w:r w:rsidRPr="002E6AE1">
        <w:rPr>
          <w:rFonts w:eastAsia="Times New Roman"/>
        </w:rPr>
        <w:t>EPA Region IX (Arizona, California, Hawaii, Nevada, American Samoa, Guam), Director, Air and Toxics Division, 75 Hawthorne Street, San Francisco, CA 94105.</w:t>
      </w:r>
    </w:p>
    <w:p w:rsidR="002963DA" w:rsidRPr="002E6AE1" w:rsidRDefault="002963DA" w:rsidP="002963DA">
      <w:pPr>
        <w:spacing w:before="120" w:line="240" w:lineRule="auto"/>
        <w:rPr>
          <w:rFonts w:eastAsia="Times New Roman"/>
        </w:rPr>
      </w:pPr>
      <w:r w:rsidRPr="002E6AE1">
        <w:rPr>
          <w:rFonts w:eastAsia="Times New Roman"/>
        </w:rPr>
        <w:t>EPA Region X (Alaska, Idaho, Oregon, Washington), Director, Office of Air Quality, 1200 Sixth Avenue (OAQ–107), Seattle, WA 98101.</w:t>
      </w:r>
    </w:p>
    <w:p w:rsidR="002963DA" w:rsidRPr="002E6AE1" w:rsidRDefault="002963DA" w:rsidP="002963DA">
      <w:pPr>
        <w:spacing w:before="120" w:line="240" w:lineRule="auto"/>
        <w:ind w:left="360" w:hanging="360"/>
        <w:rPr>
          <w:rFonts w:eastAsia="Times New Roman"/>
        </w:rPr>
      </w:pPr>
      <w:r w:rsidRPr="002E6AE1">
        <w:rPr>
          <w:rFonts w:eastAsia="Times New Roman"/>
        </w:rPr>
        <w:t>(b)</w:t>
      </w:r>
      <w:r w:rsidRPr="002E6AE1">
        <w:rPr>
          <w:rFonts w:eastAsia="Times New Roman"/>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2963DA" w:rsidRPr="002E6AE1" w:rsidRDefault="002963DA" w:rsidP="002963DA">
      <w:pPr>
        <w:spacing w:before="120" w:line="240" w:lineRule="auto"/>
        <w:ind w:left="360" w:hanging="360"/>
        <w:rPr>
          <w:rFonts w:eastAsia="Times New Roman"/>
        </w:rPr>
      </w:pPr>
      <w:r w:rsidRPr="002E6AE1">
        <w:rPr>
          <w:rFonts w:eastAsia="Times New Roman"/>
        </w:rPr>
        <w:t>(c)</w:t>
      </w:r>
      <w:r w:rsidRPr="002E6AE1">
        <w:rPr>
          <w:rFonts w:eastAsia="Times New Roman"/>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2963DA" w:rsidRPr="002E6AE1" w:rsidRDefault="002963DA" w:rsidP="002963DA">
      <w:pPr>
        <w:spacing w:before="120" w:line="240" w:lineRule="auto"/>
        <w:rPr>
          <w:rFonts w:eastAsia="Times New Roman"/>
        </w:rPr>
      </w:pPr>
      <w:r w:rsidRPr="002E6AE1">
        <w:rPr>
          <w:rFonts w:eastAsia="Times New Roman"/>
        </w:rPr>
        <w:t>[59 FR 12430, Mar. 16, 1994, as amended at 63 FR 66061, Dec. 1, 1998; 67 FR 4184, Jan. 29, 2002; 68 FR 32601, May 30, 2003; 68 FR 35792, June 17, 2003]</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63.14   Incorporations by reference.</w:t>
      </w:r>
    </w:p>
    <w:p w:rsidR="002963DA" w:rsidRPr="002E6AE1" w:rsidRDefault="002963DA" w:rsidP="002963DA">
      <w:pPr>
        <w:spacing w:before="120" w:line="240" w:lineRule="auto"/>
        <w:ind w:left="360" w:hanging="360"/>
        <w:rPr>
          <w:rFonts w:eastAsia="Times New Roman"/>
        </w:rPr>
      </w:pPr>
      <w:r w:rsidRPr="002E6AE1">
        <w:rPr>
          <w:rFonts w:eastAsia="Times New Roman"/>
        </w:rPr>
        <w:t>(a)</w:t>
      </w:r>
      <w:r w:rsidRPr="002E6AE1">
        <w:rPr>
          <w:rFonts w:eastAsia="Times New Roman"/>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2E6AE1">
        <w:rPr>
          <w:rFonts w:eastAsia="Times New Roman"/>
          <w:i/>
          <w:iCs/>
        </w:rPr>
        <w:t xml:space="preserve">http://www.archives.gov/federal_register/code_of_federal_regulations/ibr_locations.html. </w:t>
      </w:r>
    </w:p>
    <w:p w:rsidR="002963DA" w:rsidRPr="002E6AE1" w:rsidRDefault="002963DA" w:rsidP="002963DA">
      <w:pPr>
        <w:spacing w:before="120" w:line="240" w:lineRule="auto"/>
        <w:ind w:left="360" w:hanging="360"/>
        <w:rPr>
          <w:rFonts w:eastAsia="Times New Roman"/>
        </w:rPr>
      </w:pPr>
      <w:r w:rsidRPr="002E6AE1">
        <w:rPr>
          <w:rFonts w:eastAsia="Times New Roman"/>
        </w:rPr>
        <w:t>(b)</w:t>
      </w:r>
      <w:r w:rsidRPr="002E6AE1">
        <w:rPr>
          <w:rFonts w:eastAsia="Times New Roman"/>
        </w:rPr>
        <w:tab/>
        <w:t>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ASTM D523–89, Standard Test Method for Specular Gloss, IBR approved for §63.782.</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ASTM D1193–77, 91, Standard Specification for Reagent Water, IBR approved for Appendix A: Method 306, Sections 7.1.1 and 7.4.2.</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ASTM D1331–89, Standard Test Methods for Surface and Interfacial Tension of Solutions of Surface Active Agents, IBR approved for Appendix A: Method 306B, Sections 6.2, 11.1, and 12.2.2.</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ASTM D1475–90, Standard Test Method for Density of Paint, Varnish Lacquer, and Related Products, IBR approved for §63.788, Appendix A.</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ASTM D1946–77, 90, 94, Standard Method for Analysis of Reformed Gas by Gas Chromatography, IBR approved for §63.11(b)(6).</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ASTM D2369–93, 95, Standard Test Method for Volatile Content of Coatings, IBR approved for §63.788, Appendix A.</w:t>
      </w:r>
    </w:p>
    <w:p w:rsidR="002963DA" w:rsidRPr="002E6AE1" w:rsidRDefault="002963DA" w:rsidP="002963DA">
      <w:pPr>
        <w:spacing w:before="120" w:line="240" w:lineRule="auto"/>
        <w:ind w:left="720" w:hanging="360"/>
        <w:rPr>
          <w:rFonts w:eastAsia="Times New Roman"/>
        </w:rPr>
      </w:pPr>
      <w:r w:rsidRPr="002E6AE1">
        <w:rPr>
          <w:rFonts w:eastAsia="Times New Roman"/>
        </w:rPr>
        <w:t>(7)</w:t>
      </w:r>
      <w:r w:rsidRPr="002E6AE1">
        <w:rPr>
          <w:rFonts w:eastAsia="Times New Roman"/>
        </w:rPr>
        <w:tab/>
        <w:t>ASTM D2382–76, 88, Heat of Combustion of Hydrocarbon Fuels by Bomb Calorimeter (High-Precision Method), IBR approved for §63.11(b)(6).</w:t>
      </w:r>
    </w:p>
    <w:p w:rsidR="002963DA" w:rsidRPr="002E6AE1" w:rsidRDefault="002963DA" w:rsidP="002963DA">
      <w:pPr>
        <w:spacing w:before="120" w:line="240" w:lineRule="auto"/>
        <w:ind w:left="720" w:hanging="360"/>
        <w:rPr>
          <w:rFonts w:eastAsia="Times New Roman"/>
        </w:rPr>
      </w:pPr>
      <w:r w:rsidRPr="002E6AE1">
        <w:rPr>
          <w:rFonts w:eastAsia="Times New Roman"/>
        </w:rPr>
        <w:t>(8)</w:t>
      </w:r>
      <w:r w:rsidRPr="002E6AE1">
        <w:rPr>
          <w:rFonts w:eastAsia="Times New Roman"/>
        </w:rPr>
        <w:tab/>
        <w:t>ASTM D2879–83, 96, Test Method for Vapor Pressure-Temperature Relationship and Initial Decomposition Temperature of Liquids by Isoteniscope, IBR approved for §63.111 and §63.2406.</w:t>
      </w:r>
    </w:p>
    <w:p w:rsidR="002963DA" w:rsidRPr="002E6AE1" w:rsidRDefault="002963DA" w:rsidP="002963DA">
      <w:pPr>
        <w:spacing w:before="120" w:line="240" w:lineRule="auto"/>
        <w:ind w:left="720" w:hanging="360"/>
        <w:rPr>
          <w:rFonts w:eastAsia="Times New Roman"/>
        </w:rPr>
      </w:pPr>
      <w:r w:rsidRPr="002E6AE1">
        <w:rPr>
          <w:rFonts w:eastAsia="Times New Roman"/>
        </w:rPr>
        <w:t>(9)</w:t>
      </w:r>
      <w:r w:rsidRPr="002E6AE1">
        <w:rPr>
          <w:rFonts w:eastAsia="Times New Roman"/>
        </w:rPr>
        <w:tab/>
        <w:t>ASTM D3257–93, Standard Test Methods for Aromatics in Mineral Spirits by Gas Chromatography, IBR approved for §63.786(b).</w:t>
      </w:r>
    </w:p>
    <w:p w:rsidR="002963DA" w:rsidRPr="002E6AE1" w:rsidRDefault="002963DA" w:rsidP="002963DA">
      <w:pPr>
        <w:spacing w:before="120" w:line="240" w:lineRule="auto"/>
        <w:ind w:left="720" w:hanging="360"/>
        <w:rPr>
          <w:rFonts w:eastAsia="Times New Roman"/>
        </w:rPr>
      </w:pPr>
      <w:r w:rsidRPr="002E6AE1">
        <w:rPr>
          <w:rFonts w:eastAsia="Times New Roman"/>
        </w:rPr>
        <w:t>(10)</w:t>
      </w:r>
      <w:r w:rsidRPr="002E6AE1">
        <w:rPr>
          <w:rFonts w:eastAsia="Times New Roman"/>
        </w:rPr>
        <w:tab/>
        <w:t>ASTM 3695–88, Standard Test Method for Volatile Alcohols in Water by Direct Aqueous-Injection Gas Chromatography, IBR approved for §63.365(e)(1) of Subpart O.</w:t>
      </w:r>
    </w:p>
    <w:p w:rsidR="002963DA" w:rsidRPr="002E6AE1" w:rsidRDefault="002963DA" w:rsidP="002963DA">
      <w:pPr>
        <w:spacing w:before="120" w:line="240" w:lineRule="auto"/>
        <w:ind w:left="720" w:hanging="360"/>
        <w:rPr>
          <w:rFonts w:eastAsia="Times New Roman"/>
        </w:rPr>
      </w:pPr>
      <w:r w:rsidRPr="002E6AE1">
        <w:rPr>
          <w:rFonts w:eastAsia="Times New Roman"/>
        </w:rPr>
        <w:t>(11)</w:t>
      </w:r>
      <w:r w:rsidRPr="002E6AE1">
        <w:rPr>
          <w:rFonts w:eastAsia="Times New Roman"/>
        </w:rPr>
        <w:tab/>
        <w:t>ASTM D3792–91, Standard Method for Water Content of Water-Reducible Paints by Direct Injection into a Gas Chromatograph, IBR approved for §63.788, Appendix A.</w:t>
      </w:r>
    </w:p>
    <w:p w:rsidR="002963DA" w:rsidRPr="002E6AE1" w:rsidRDefault="002963DA" w:rsidP="002963DA">
      <w:pPr>
        <w:spacing w:before="120" w:line="240" w:lineRule="auto"/>
        <w:ind w:left="720" w:hanging="360"/>
        <w:rPr>
          <w:rFonts w:eastAsia="Times New Roman"/>
        </w:rPr>
      </w:pPr>
      <w:r w:rsidRPr="002E6AE1">
        <w:rPr>
          <w:rFonts w:eastAsia="Times New Roman"/>
        </w:rPr>
        <w:t>(12)</w:t>
      </w:r>
      <w:r w:rsidRPr="002E6AE1">
        <w:rPr>
          <w:rFonts w:eastAsia="Times New Roman"/>
        </w:rPr>
        <w:tab/>
        <w:t>ASTM D3912–80, Standard Test Method for Chemical Resistance of Coatings Used in Light-Water Nuclear Power Plants, IBR approved for §63.782.</w:t>
      </w:r>
    </w:p>
    <w:p w:rsidR="002963DA" w:rsidRPr="002E6AE1" w:rsidRDefault="002963DA" w:rsidP="002963DA">
      <w:pPr>
        <w:spacing w:before="120" w:line="240" w:lineRule="auto"/>
        <w:ind w:left="720" w:hanging="360"/>
        <w:rPr>
          <w:rFonts w:eastAsia="Times New Roman"/>
        </w:rPr>
      </w:pPr>
      <w:r w:rsidRPr="002E6AE1">
        <w:rPr>
          <w:rFonts w:eastAsia="Times New Roman"/>
        </w:rPr>
        <w:t>(13)</w:t>
      </w:r>
      <w:r w:rsidRPr="002E6AE1">
        <w:rPr>
          <w:rFonts w:eastAsia="Times New Roman"/>
        </w:rPr>
        <w:tab/>
        <w:t>ASTM D4017–90, 96a, Standard Test Method for Water in Paints and Paint Materials by the Karl Fischer Titration Method, IBR approved for §63.788, Appendix A.</w:t>
      </w:r>
    </w:p>
    <w:p w:rsidR="002963DA" w:rsidRPr="002E6AE1" w:rsidRDefault="002963DA" w:rsidP="002963DA">
      <w:pPr>
        <w:spacing w:before="120" w:line="240" w:lineRule="auto"/>
        <w:ind w:left="720" w:hanging="360"/>
        <w:rPr>
          <w:rFonts w:eastAsia="Times New Roman"/>
        </w:rPr>
      </w:pPr>
      <w:r w:rsidRPr="002E6AE1">
        <w:rPr>
          <w:rFonts w:eastAsia="Times New Roman"/>
        </w:rPr>
        <w:t>(14)</w:t>
      </w:r>
      <w:r w:rsidRPr="002E6AE1">
        <w:rPr>
          <w:rFonts w:eastAsia="Times New Roman"/>
        </w:rPr>
        <w:tab/>
        <w:t>ASTM D4082–89, Standard Test Method for Effects of Gamma Radiation on Coatings for Use in Light-Water Nuclear Power Plants, IBR approved for §63.782.</w:t>
      </w:r>
    </w:p>
    <w:p w:rsidR="002963DA" w:rsidRPr="002E6AE1" w:rsidRDefault="002963DA" w:rsidP="002963DA">
      <w:pPr>
        <w:spacing w:before="120" w:line="240" w:lineRule="auto"/>
        <w:ind w:left="720" w:hanging="360"/>
        <w:rPr>
          <w:rFonts w:eastAsia="Times New Roman"/>
        </w:rPr>
      </w:pPr>
      <w:r w:rsidRPr="002E6AE1">
        <w:rPr>
          <w:rFonts w:eastAsia="Times New Roman"/>
        </w:rPr>
        <w:t>(15)</w:t>
      </w:r>
      <w:r w:rsidRPr="002E6AE1">
        <w:rPr>
          <w:rFonts w:eastAsia="Times New Roman"/>
        </w:rPr>
        <w:tab/>
        <w:t>ASTM D4256–89, 94, Standard Test Method for Determination of the Decontaminability of Coatings Used in Light-Water Nuclear Power Plants, IBR approved for §63.782.</w:t>
      </w:r>
    </w:p>
    <w:p w:rsidR="002963DA" w:rsidRPr="002E6AE1" w:rsidRDefault="002963DA" w:rsidP="002963DA">
      <w:pPr>
        <w:spacing w:before="120" w:line="240" w:lineRule="auto"/>
        <w:ind w:left="720" w:hanging="360"/>
        <w:rPr>
          <w:rFonts w:eastAsia="Times New Roman"/>
        </w:rPr>
      </w:pPr>
      <w:r w:rsidRPr="002E6AE1">
        <w:rPr>
          <w:rFonts w:eastAsia="Times New Roman"/>
        </w:rPr>
        <w:t>(16)</w:t>
      </w:r>
      <w:r w:rsidRPr="002E6AE1">
        <w:rPr>
          <w:rFonts w:eastAsia="Times New Roman"/>
        </w:rPr>
        <w:tab/>
        <w:t>ASTM D4809–95, Standard Test Method for Heat of Combustion of Liquid Hydrocarbon Fuels by Bomb Calorimeter (Precision Method), IBR approved for §63.11(b)(6).</w:t>
      </w:r>
    </w:p>
    <w:p w:rsidR="002963DA" w:rsidRPr="002E6AE1" w:rsidRDefault="002963DA" w:rsidP="002963DA">
      <w:pPr>
        <w:spacing w:before="120" w:line="240" w:lineRule="auto"/>
        <w:ind w:left="720" w:hanging="360"/>
        <w:rPr>
          <w:rFonts w:eastAsia="Times New Roman"/>
        </w:rPr>
      </w:pPr>
      <w:r w:rsidRPr="002E6AE1">
        <w:rPr>
          <w:rFonts w:eastAsia="Times New Roman"/>
        </w:rPr>
        <w:t>(17)</w:t>
      </w:r>
      <w:r w:rsidRPr="002E6AE1">
        <w:rPr>
          <w:rFonts w:eastAsia="Times New Roman"/>
        </w:rPr>
        <w:tab/>
        <w:t>ASTM E180–93, Standard Practice for Determining the Precision of ASTM Methods for Analysis and Testing of Industrial Chemicals, IBR approved for §63.786(b).</w:t>
      </w:r>
    </w:p>
    <w:p w:rsidR="002963DA" w:rsidRPr="002E6AE1" w:rsidRDefault="002963DA" w:rsidP="002963DA">
      <w:pPr>
        <w:spacing w:before="120" w:line="240" w:lineRule="auto"/>
        <w:ind w:left="720" w:hanging="360"/>
        <w:rPr>
          <w:rFonts w:eastAsia="Times New Roman"/>
        </w:rPr>
      </w:pPr>
      <w:r w:rsidRPr="002E6AE1">
        <w:rPr>
          <w:rFonts w:eastAsia="Times New Roman"/>
        </w:rPr>
        <w:t>(18)</w:t>
      </w:r>
      <w:r w:rsidRPr="002E6AE1">
        <w:rPr>
          <w:rFonts w:eastAsia="Times New Roman"/>
        </w:rPr>
        <w:tab/>
        <w:t>ASTM E260–91, 96, General Practice for Packed Column Gas Chromatography, IBR approved for §§63.750(b)(2) and 63.786(b)(5).</w:t>
      </w:r>
    </w:p>
    <w:p w:rsidR="002963DA" w:rsidRPr="002E6AE1" w:rsidRDefault="002963DA" w:rsidP="002963DA">
      <w:pPr>
        <w:spacing w:before="120" w:line="240" w:lineRule="auto"/>
        <w:ind w:left="720" w:hanging="360"/>
        <w:rPr>
          <w:rFonts w:eastAsia="Times New Roman"/>
        </w:rPr>
      </w:pPr>
      <w:r w:rsidRPr="002E6AE1">
        <w:rPr>
          <w:rFonts w:eastAsia="Times New Roman"/>
        </w:rPr>
        <w:t>(19)–(20)</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(21)</w:t>
      </w:r>
      <w:r w:rsidRPr="002E6AE1">
        <w:rPr>
          <w:rFonts w:eastAsia="Times New Roman"/>
        </w:rPr>
        <w:tab/>
        <w:t>ASTM D2099–00, Standard Test Method for Dynamic Water Resistance of Shoe Upper Leather by the Maeser Water Penetration Tester, IBR approved for §63.5350.</w:t>
      </w:r>
    </w:p>
    <w:p w:rsidR="002963DA" w:rsidRPr="002E6AE1" w:rsidRDefault="002963DA" w:rsidP="002963DA">
      <w:pPr>
        <w:spacing w:before="120" w:line="240" w:lineRule="auto"/>
        <w:ind w:left="720" w:hanging="360"/>
        <w:rPr>
          <w:rFonts w:eastAsia="Times New Roman"/>
        </w:rPr>
      </w:pPr>
      <w:r w:rsidRPr="002E6AE1">
        <w:rPr>
          <w:rFonts w:eastAsia="Times New Roman"/>
        </w:rPr>
        <w:t>(22)–(23)</w:t>
      </w:r>
      <w:r w:rsidRPr="002E6AE1">
        <w:rPr>
          <w:rFonts w:eastAsia="Times New Roman"/>
        </w:rPr>
        <w:tab/>
        <w:t>[Reserved]</w:t>
      </w:r>
    </w:p>
    <w:p w:rsidR="002963DA" w:rsidRPr="002E6AE1" w:rsidRDefault="002963DA" w:rsidP="002963DA">
      <w:pPr>
        <w:spacing w:before="120" w:line="240" w:lineRule="auto"/>
        <w:ind w:left="720" w:hanging="360"/>
        <w:rPr>
          <w:rFonts w:eastAsia="Times New Roman"/>
        </w:rPr>
      </w:pPr>
      <w:r w:rsidRPr="002E6AE1">
        <w:rPr>
          <w:rFonts w:eastAsia="Times New Roman"/>
        </w:rPr>
        <w:t>(24)</w:t>
      </w:r>
      <w:r w:rsidRPr="002E6AE1">
        <w:rPr>
          <w:rFonts w:eastAsia="Times New Roman"/>
        </w:rPr>
        <w:tab/>
        <w:t>ASTM D2697–86 (Reapproved 1998), “Standard Test Method for Volume Nonvolatile Matter in Clear or Pigmented Coatings,” IBR approved for §§63.3161(f)(1), 63.3521(b)(1), 63.3941(b)(1), 63.4141(b)(1), 63.4741(b)(1), 63.4941(b)(1), and 63.5160(c).</w:t>
      </w:r>
    </w:p>
    <w:p w:rsidR="002963DA" w:rsidRPr="002E6AE1" w:rsidRDefault="002963DA" w:rsidP="002963DA">
      <w:pPr>
        <w:spacing w:before="120" w:line="240" w:lineRule="auto"/>
        <w:ind w:left="720" w:hanging="360"/>
        <w:rPr>
          <w:rFonts w:eastAsia="Times New Roman"/>
        </w:rPr>
      </w:pPr>
      <w:r w:rsidRPr="002E6AE1">
        <w:rPr>
          <w:rFonts w:eastAsia="Times New Roman"/>
        </w:rPr>
        <w:t>(25)</w:t>
      </w:r>
      <w:r w:rsidRPr="002E6AE1">
        <w:rPr>
          <w:rFonts w:eastAsia="Times New Roman"/>
        </w:rPr>
        <w:tab/>
        <w:t>ASTM D6093–97 (Reapproved 2003), “Standard Test Method for Percent Volume Nonvolatile Matter in Clear or Pigmented Coatings Using a Helium Gas Pycnometer,” IBR approved for §§63.3161(f)(1), 63.3521(b)(1), 63.3941(b)(1), 63.4141(b)(1), 63.4741(b)(1), 63.4941(b)(1), and 63.5160(c).</w:t>
      </w:r>
    </w:p>
    <w:p w:rsidR="002963DA" w:rsidRPr="002E6AE1" w:rsidRDefault="002963DA" w:rsidP="002963DA">
      <w:pPr>
        <w:spacing w:before="120" w:line="240" w:lineRule="auto"/>
        <w:ind w:left="720" w:hanging="360"/>
        <w:rPr>
          <w:rFonts w:eastAsia="Times New Roman"/>
        </w:rPr>
      </w:pPr>
      <w:r w:rsidRPr="002E6AE1">
        <w:rPr>
          <w:rFonts w:eastAsia="Times New Roman"/>
        </w:rPr>
        <w:t>(26)</w:t>
      </w:r>
      <w:r w:rsidRPr="002E6AE1">
        <w:rPr>
          <w:rFonts w:eastAsia="Times New Roman"/>
        </w:rPr>
        <w:tab/>
        <w:t>ASTM D1475–98 (Reapproved 2003), “Standard Test Method for Density of Liquid Coatings, Inks, and Related Products,” IBR approved for §§63.3151(b), 63.3941(b)(4), 63.3941(c), 63.3951(c), 63.4141(b)(3), 63.4141(c), and 63.4551(c).</w:t>
      </w:r>
    </w:p>
    <w:p w:rsidR="002963DA" w:rsidRPr="002E6AE1" w:rsidRDefault="002963DA" w:rsidP="002963DA">
      <w:pPr>
        <w:spacing w:before="120" w:line="240" w:lineRule="auto"/>
        <w:ind w:left="720" w:hanging="360"/>
        <w:rPr>
          <w:rFonts w:eastAsia="Times New Roman"/>
        </w:rPr>
      </w:pPr>
      <w:r w:rsidRPr="002E6AE1">
        <w:rPr>
          <w:rFonts w:eastAsia="Times New Roman"/>
        </w:rPr>
        <w:t>(27)</w:t>
      </w:r>
      <w:r w:rsidRPr="002E6AE1">
        <w:rPr>
          <w:rFonts w:eastAsia="Times New Roman"/>
        </w:rPr>
        <w:tab/>
        <w:t>ASTM D6522–00, Standard Test Method for Determination of Nitrogen Oxides, Carbon Monoxide, and Oxygen Concentrations in Emissions from Natural Gas Fired Reciprocating Engines, Combustion Turbines, Boilers, and Process Heaters Using Portable Analyzers,</w:t>
      </w:r>
      <w:r w:rsidRPr="002E6AE1">
        <w:rPr>
          <w:rFonts w:eastAsia="Times New Roman"/>
          <w:vertAlign w:val="superscript"/>
        </w:rPr>
        <w:t>1</w:t>
      </w:r>
      <w:r w:rsidRPr="002E6AE1">
        <w:rPr>
          <w:rFonts w:eastAsia="Times New Roman"/>
        </w:rPr>
        <w:t xml:space="preserve"> IBR approved for §63.9307(c)(2), Table 4 of Subpart ZZZZ, and Table 5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(28)</w:t>
      </w:r>
      <w:r w:rsidRPr="002E6AE1">
        <w:rPr>
          <w:rFonts w:eastAsia="Times New Roman"/>
        </w:rPr>
        <w:tab/>
        <w:t>ASTM D6420–99 (Reapproved 2004), Standard Test Method for Determination of Gaseous Organic Compounds by Direct Interface Gas Chromatography-Mass Spectometry, IBR approved for §§63.772(a)(1)(ii), 63.2354(b)(3)(i), 63.2354(b)(3)(ii), 63.2354(b)(3)(ii)(A), and 63.2351(b)(3)(ii)(B).</w:t>
      </w:r>
    </w:p>
    <w:p w:rsidR="002963DA" w:rsidRPr="002E6AE1" w:rsidRDefault="002963DA" w:rsidP="002963DA">
      <w:pPr>
        <w:spacing w:before="120" w:line="240" w:lineRule="auto"/>
        <w:ind w:left="720" w:hanging="360"/>
        <w:rPr>
          <w:rFonts w:eastAsia="Times New Roman"/>
        </w:rPr>
      </w:pPr>
      <w:r w:rsidRPr="002E6AE1">
        <w:rPr>
          <w:rFonts w:eastAsia="Times New Roman"/>
        </w:rPr>
        <w:t>(29)</w:t>
      </w:r>
      <w:r w:rsidRPr="002E6AE1">
        <w:rPr>
          <w:rFonts w:eastAsia="Times New Roman"/>
        </w:rPr>
        <w:tab/>
        <w:t>ASTM D6420–99, Standard Test Method for Determination of Gaseous Organic Compounds by Direct Interface Gas Chromatography-Mass Spectrometry, IBR approved for §§63.5799 and 63.5850.</w:t>
      </w:r>
    </w:p>
    <w:p w:rsidR="002963DA" w:rsidRPr="002E6AE1" w:rsidRDefault="002963DA" w:rsidP="002963DA">
      <w:pPr>
        <w:spacing w:before="120" w:line="240" w:lineRule="auto"/>
        <w:ind w:left="720" w:hanging="360"/>
        <w:rPr>
          <w:rFonts w:eastAsia="Times New Roman"/>
        </w:rPr>
      </w:pPr>
      <w:r w:rsidRPr="002E6AE1">
        <w:rPr>
          <w:rFonts w:eastAsia="Times New Roman"/>
        </w:rPr>
        <w:t>(30)</w:t>
      </w:r>
      <w:r w:rsidRPr="002E6AE1">
        <w:rPr>
          <w:rFonts w:eastAsia="Times New Roman"/>
        </w:rPr>
        <w:tab/>
        <w:t>ASTM E 515–95 (Reapproved 2000), Standard Test Method for Leaks Using Bubble Emission Techniques, IBR approved for §63.425(i)(2).</w:t>
      </w:r>
    </w:p>
    <w:p w:rsidR="002963DA" w:rsidRPr="002E6AE1" w:rsidRDefault="002963DA" w:rsidP="002963DA">
      <w:pPr>
        <w:spacing w:before="120" w:line="240" w:lineRule="auto"/>
        <w:ind w:left="720" w:hanging="360"/>
        <w:rPr>
          <w:rFonts w:eastAsia="Times New Roman"/>
        </w:rPr>
      </w:pPr>
      <w:r w:rsidRPr="002E6AE1">
        <w:rPr>
          <w:rFonts w:eastAsia="Times New Roman"/>
        </w:rPr>
        <w:t>(31)</w:t>
      </w:r>
      <w:r w:rsidRPr="002E6AE1">
        <w:rPr>
          <w:rFonts w:eastAsia="Times New Roman"/>
        </w:rPr>
        <w:tab/>
        <w:t>ASTM D5291–02, Standard Test Methods for Instrumental Determination of Carbon, Hydrogen, and Nitrogen in Petroleum Products and Lubricants, IBR approved for §63.3981, appendix A.</w:t>
      </w:r>
    </w:p>
    <w:p w:rsidR="002963DA" w:rsidRPr="002E6AE1" w:rsidRDefault="002963DA" w:rsidP="002963DA">
      <w:pPr>
        <w:spacing w:before="120" w:line="240" w:lineRule="auto"/>
        <w:ind w:left="720" w:hanging="360"/>
        <w:rPr>
          <w:rFonts w:eastAsia="Times New Roman"/>
        </w:rPr>
      </w:pPr>
      <w:r w:rsidRPr="002E6AE1">
        <w:rPr>
          <w:rFonts w:eastAsia="Times New Roman"/>
        </w:rPr>
        <w:t>(32)</w:t>
      </w:r>
      <w:r w:rsidRPr="002E6AE1">
        <w:rPr>
          <w:rFonts w:eastAsia="Times New Roman"/>
        </w:rPr>
        <w:tab/>
        <w:t>ASTM D5965–02, “Standard Test Methods for Specific Gravity of Coating Powders,” IBR approved for §§63.3151(b) and 63.3951(c).</w:t>
      </w:r>
    </w:p>
    <w:p w:rsidR="002963DA" w:rsidRPr="002E6AE1" w:rsidRDefault="002963DA" w:rsidP="002963DA">
      <w:pPr>
        <w:spacing w:before="120" w:line="240" w:lineRule="auto"/>
        <w:ind w:left="720" w:hanging="360"/>
        <w:rPr>
          <w:rFonts w:eastAsia="Times New Roman"/>
        </w:rPr>
      </w:pPr>
      <w:r w:rsidRPr="002E6AE1">
        <w:rPr>
          <w:rFonts w:eastAsia="Times New Roman"/>
        </w:rPr>
        <w:t>(33)</w:t>
      </w:r>
      <w:r w:rsidRPr="002E6AE1">
        <w:rPr>
          <w:rFonts w:eastAsia="Times New Roman"/>
        </w:rPr>
        <w:tab/>
        <w:t>ASTM D6053–00, Standard Test Method for Determination of Volatile Organic Compound (VOC) Content of Electrical Insulating Varnishes, IBR approved for §63.3981, appendix A.</w:t>
      </w:r>
    </w:p>
    <w:p w:rsidR="002963DA" w:rsidRPr="002E6AE1" w:rsidRDefault="002963DA" w:rsidP="002963DA">
      <w:pPr>
        <w:spacing w:before="120" w:line="240" w:lineRule="auto"/>
        <w:ind w:left="720" w:hanging="360"/>
        <w:rPr>
          <w:rFonts w:eastAsia="Times New Roman"/>
        </w:rPr>
      </w:pPr>
      <w:r w:rsidRPr="002E6AE1">
        <w:rPr>
          <w:rFonts w:eastAsia="Times New Roman"/>
        </w:rPr>
        <w:t>(34)</w:t>
      </w:r>
      <w:r w:rsidRPr="002E6AE1">
        <w:rPr>
          <w:rFonts w:eastAsia="Times New Roman"/>
        </w:rPr>
        <w:tab/>
        <w:t>E145–94 (Reapproved 2001), Standard Specification for Gravity-Convection and Forced-Ventilation Ovens, IBR approved for §63.4581, Appendix A.</w:t>
      </w:r>
    </w:p>
    <w:p w:rsidR="002963DA" w:rsidRPr="002E6AE1" w:rsidRDefault="002963DA" w:rsidP="002963DA">
      <w:pPr>
        <w:spacing w:before="120" w:line="240" w:lineRule="auto"/>
        <w:ind w:left="720" w:hanging="360"/>
        <w:rPr>
          <w:rFonts w:eastAsia="Times New Roman"/>
        </w:rPr>
      </w:pPr>
      <w:r w:rsidRPr="002E6AE1">
        <w:rPr>
          <w:rFonts w:eastAsia="Times New Roman"/>
        </w:rPr>
        <w:t>(35)</w:t>
      </w:r>
      <w:r w:rsidRPr="002E6AE1">
        <w:rPr>
          <w:rFonts w:eastAsia="Times New Roman"/>
        </w:rPr>
        <w:tab/>
        <w:t>ASTM D6784–02, Standard Test Method for Elemental, Oxidized, Particle-Bound and Total Mercury in Flue Gas Generated from Coal-Fired Stationary Sources (Ontario Hydro Method),</w:t>
      </w:r>
      <w:r w:rsidRPr="002E6AE1">
        <w:rPr>
          <w:rFonts w:eastAsia="Times New Roman"/>
          <w:vertAlign w:val="superscript"/>
        </w:rPr>
        <w:t>1</w:t>
      </w:r>
      <w:r w:rsidRPr="002E6AE1">
        <w:rPr>
          <w:rFonts w:eastAsia="Times New Roman"/>
        </w:rPr>
        <w:t xml:space="preserve"> IBR approved for Table 5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(36)</w:t>
      </w:r>
      <w:r w:rsidRPr="002E6AE1">
        <w:rPr>
          <w:rFonts w:eastAsia="Times New Roman"/>
        </w:rPr>
        <w:tab/>
        <w:t>ASTM D5066–91 (Reapproved 2001), “Standard Test Method for Determination of the Transfer Efficiency Under Production Conditions for Spray Application of Automotive Paints-Weight Basis,” IBR approved for §63.3161(g).</w:t>
      </w:r>
    </w:p>
    <w:p w:rsidR="002963DA" w:rsidRPr="002E6AE1" w:rsidRDefault="002963DA" w:rsidP="002963DA">
      <w:pPr>
        <w:spacing w:before="120" w:line="240" w:lineRule="auto"/>
        <w:ind w:left="720" w:hanging="360"/>
        <w:rPr>
          <w:rFonts w:eastAsia="Times New Roman"/>
        </w:rPr>
      </w:pPr>
      <w:r w:rsidRPr="002E6AE1">
        <w:rPr>
          <w:rFonts w:eastAsia="Times New Roman"/>
        </w:rPr>
        <w:t>(37)</w:t>
      </w:r>
      <w:r w:rsidRPr="002E6AE1">
        <w:rPr>
          <w:rFonts w:eastAsia="Times New Roman"/>
        </w:rPr>
        <w:tab/>
        <w:t>ASTM D5087–02, “Standard Test Method for Determining Amount of Volatile Organic Compound (VOC) Released from Solventborne Automotive Coatings and Available for Removal in a VOC Control Device (Abatement),” IBR approved for §§63.3165(e) and 63.3176, appendix A.</w:t>
      </w:r>
    </w:p>
    <w:p w:rsidR="002963DA" w:rsidRPr="002E6AE1" w:rsidRDefault="002963DA" w:rsidP="002963DA">
      <w:pPr>
        <w:spacing w:before="120" w:line="240" w:lineRule="auto"/>
        <w:ind w:left="720" w:hanging="360"/>
        <w:rPr>
          <w:rFonts w:eastAsia="Times New Roman"/>
        </w:rPr>
      </w:pPr>
      <w:r w:rsidRPr="002E6AE1">
        <w:rPr>
          <w:rFonts w:eastAsia="Times New Roman"/>
        </w:rPr>
        <w:t>(38)</w:t>
      </w:r>
      <w:r w:rsidRPr="002E6AE1">
        <w:rPr>
          <w:rFonts w:eastAsia="Times New Roman"/>
        </w:rPr>
        <w:tab/>
        <w:t>ASTM D6266–00a, “Test Method for Determining the Amount of Volatile Organic Compound (VOC) Released from Waterborne Automotive Coatings and Available for Removal in a VOC Control Device (Abatement),” IBR approved for §63.3165(e).</w:t>
      </w:r>
    </w:p>
    <w:p w:rsidR="002963DA" w:rsidRPr="002E6AE1" w:rsidRDefault="002963DA" w:rsidP="002963DA">
      <w:pPr>
        <w:spacing w:before="120" w:line="240" w:lineRule="auto"/>
        <w:ind w:left="720" w:hanging="360"/>
        <w:rPr>
          <w:rFonts w:eastAsia="Times New Roman"/>
        </w:rPr>
      </w:pPr>
      <w:r w:rsidRPr="002E6AE1">
        <w:rPr>
          <w:rFonts w:eastAsia="Times New Roman"/>
        </w:rPr>
        <w:t>(39)</w:t>
      </w:r>
      <w:r w:rsidRPr="002E6AE1">
        <w:rPr>
          <w:rFonts w:eastAsia="Times New Roman"/>
        </w:rPr>
        <w:tab/>
        <w:t>ASTM Method D388–99,.</w:t>
      </w:r>
      <w:r w:rsidRPr="002E6AE1">
        <w:rPr>
          <w:rFonts w:eastAsia="Times New Roman"/>
          <w:vertAlign w:val="superscript"/>
        </w:rPr>
        <w:t>1</w:t>
      </w:r>
      <w:r w:rsidRPr="002E6AE1">
        <w:rPr>
          <w:rFonts w:eastAsia="Times New Roman"/>
        </w:rPr>
        <w:t xml:space="preserve"> Standard Classification of Coals by Rank,</w:t>
      </w:r>
      <w:r w:rsidRPr="002E6AE1">
        <w:rPr>
          <w:rFonts w:eastAsia="Times New Roman"/>
          <w:vertAlign w:val="superscript"/>
        </w:rPr>
        <w:t>1</w:t>
      </w:r>
      <w:r w:rsidRPr="002E6AE1">
        <w:rPr>
          <w:rFonts w:eastAsia="Times New Roman"/>
        </w:rPr>
        <w:t xml:space="preserve"> IBR approved for §63.7575.</w:t>
      </w:r>
    </w:p>
    <w:p w:rsidR="002963DA" w:rsidRPr="002E6AE1" w:rsidRDefault="002963DA" w:rsidP="002963DA">
      <w:pPr>
        <w:spacing w:before="120" w:line="240" w:lineRule="auto"/>
        <w:ind w:left="720" w:hanging="360"/>
        <w:rPr>
          <w:rFonts w:eastAsia="Times New Roman"/>
        </w:rPr>
      </w:pPr>
      <w:r w:rsidRPr="002E6AE1">
        <w:rPr>
          <w:rFonts w:eastAsia="Times New Roman"/>
        </w:rPr>
        <w:t>(40)</w:t>
      </w:r>
      <w:r w:rsidRPr="002E6AE1">
        <w:rPr>
          <w:rFonts w:eastAsia="Times New Roman"/>
        </w:rPr>
        <w:tab/>
        <w:t>ASTM D396–02a, Standard Specification for Fuel Oils,</w:t>
      </w:r>
      <w:r w:rsidRPr="002E6AE1">
        <w:rPr>
          <w:rFonts w:eastAsia="Times New Roman"/>
          <w:vertAlign w:val="superscript"/>
        </w:rPr>
        <w:t>1</w:t>
      </w:r>
      <w:r w:rsidRPr="002E6AE1">
        <w:rPr>
          <w:rFonts w:eastAsia="Times New Roman"/>
        </w:rPr>
        <w:t xml:space="preserve"> IBR approved for §63.7575.</w:t>
      </w:r>
    </w:p>
    <w:p w:rsidR="002963DA" w:rsidRPr="002E6AE1" w:rsidRDefault="002963DA" w:rsidP="002963DA">
      <w:pPr>
        <w:spacing w:before="120" w:line="240" w:lineRule="auto"/>
        <w:ind w:left="720" w:hanging="360"/>
        <w:rPr>
          <w:rFonts w:eastAsia="Times New Roman"/>
        </w:rPr>
      </w:pPr>
      <w:r w:rsidRPr="002E6AE1">
        <w:rPr>
          <w:rFonts w:eastAsia="Times New Roman"/>
        </w:rPr>
        <w:t>(41)</w:t>
      </w:r>
      <w:r w:rsidRPr="002E6AE1">
        <w:rPr>
          <w:rFonts w:eastAsia="Times New Roman"/>
        </w:rPr>
        <w:tab/>
        <w:t>ASTM D1835–03a, Standard Specification for Liquified Petroleum (LP) Gases,</w:t>
      </w:r>
      <w:r w:rsidRPr="002E6AE1">
        <w:rPr>
          <w:rFonts w:eastAsia="Times New Roman"/>
          <w:vertAlign w:val="superscript"/>
        </w:rPr>
        <w:t>1</w:t>
      </w:r>
      <w:r w:rsidRPr="002E6AE1">
        <w:rPr>
          <w:rFonts w:eastAsia="Times New Roman"/>
        </w:rPr>
        <w:t xml:space="preserve"> IBR approved for §63.7575.</w:t>
      </w:r>
    </w:p>
    <w:p w:rsidR="002963DA" w:rsidRPr="002E6AE1" w:rsidRDefault="002963DA" w:rsidP="002963DA">
      <w:pPr>
        <w:spacing w:before="120" w:line="240" w:lineRule="auto"/>
        <w:ind w:left="720" w:hanging="360"/>
        <w:rPr>
          <w:rFonts w:eastAsia="Times New Roman"/>
        </w:rPr>
      </w:pPr>
      <w:r w:rsidRPr="002E6AE1">
        <w:rPr>
          <w:rFonts w:eastAsia="Times New Roman"/>
        </w:rPr>
        <w:t>(42)</w:t>
      </w:r>
      <w:r w:rsidRPr="002E6AE1">
        <w:rPr>
          <w:rFonts w:eastAsia="Times New Roman"/>
        </w:rPr>
        <w:tab/>
        <w:t>ASTM D2013–01, Standard Practice for Preparing Coal Samples for Analysis,</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(43)</w:t>
      </w:r>
      <w:r w:rsidRPr="002E6AE1">
        <w:rPr>
          <w:rFonts w:eastAsia="Times New Roman"/>
        </w:rPr>
        <w:tab/>
        <w:t>ASTM D2234–00,.</w:t>
      </w:r>
      <w:r w:rsidRPr="002E6AE1">
        <w:rPr>
          <w:rFonts w:eastAsia="Times New Roman"/>
          <w:vertAlign w:val="superscript"/>
        </w:rPr>
        <w:t>1</w:t>
      </w:r>
      <w:r w:rsidRPr="002E6AE1">
        <w:rPr>
          <w:rFonts w:eastAsia="Times New Roman"/>
        </w:rPr>
        <w:t xml:space="preserve"> Standard Practice for Collection of a Gross Sample of Coal,</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(44)</w:t>
      </w:r>
      <w:r w:rsidRPr="002E6AE1">
        <w:rPr>
          <w:rFonts w:eastAsia="Times New Roman"/>
        </w:rPr>
        <w:tab/>
        <w:t>ASTM D3173–02, Standard Test Method for Moisture in the Analysis Sample of Coal and Coke,</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(45)</w:t>
      </w:r>
      <w:r w:rsidRPr="002E6AE1">
        <w:rPr>
          <w:rFonts w:eastAsia="Times New Roman"/>
        </w:rPr>
        <w:tab/>
        <w:t>ASTM D3683–94 (Reapproved 2000), Standard Test Method for Trace Elements in Coal and Coke Ash Absorption,</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(46)</w:t>
      </w:r>
      <w:r w:rsidRPr="002E6AE1">
        <w:rPr>
          <w:rFonts w:eastAsia="Times New Roman"/>
        </w:rPr>
        <w:tab/>
        <w:t>ASTM D3684–01, Standard Test Method for Total Mercury in Coal by the Oxygen Bomb Combustion/Atomic Absorption Method,</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(47)</w:t>
      </w:r>
      <w:r w:rsidRPr="002E6AE1">
        <w:rPr>
          <w:rFonts w:eastAsia="Times New Roman"/>
        </w:rPr>
        <w:tab/>
        <w:t>ASTM D5198–92 (Reapproved 2003), Standard Practice for Nitric Acid Digestion of Solid Waste,</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(48)</w:t>
      </w:r>
      <w:r w:rsidRPr="002E6AE1">
        <w:rPr>
          <w:rFonts w:eastAsia="Times New Roman"/>
        </w:rPr>
        <w:tab/>
        <w:t>ASTM D5865–03a, Standard Test Method for Gross Calorific Value of Coal and Coke,</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(49)</w:t>
      </w:r>
      <w:r w:rsidRPr="002E6AE1">
        <w:rPr>
          <w:rFonts w:eastAsia="Times New Roman"/>
        </w:rPr>
        <w:tab/>
        <w:t>ASTM D6323–98 (Reapproved 2003), Standard Guide for Laboratory Subsampling of Media Related to Waste Management Activities,</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(50)</w:t>
      </w:r>
      <w:r w:rsidRPr="002E6AE1">
        <w:rPr>
          <w:rFonts w:eastAsia="Times New Roman"/>
        </w:rPr>
        <w:tab/>
        <w:t>ASTM E711–87 (Reapproved 1996), Standard Test Method for Gross Calorific Value of Refuse-Derived Fuel by the Bomb Calorimeter,</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(51)</w:t>
      </w:r>
      <w:r w:rsidRPr="002E6AE1">
        <w:rPr>
          <w:rFonts w:eastAsia="Times New Roman"/>
        </w:rPr>
        <w:tab/>
        <w:t>ASTM E776–87 (Reapproved 1996), Standard Test Method for Forms of Chlorine in Refuse-Derived Fuel,</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(52)</w:t>
      </w:r>
      <w:r w:rsidRPr="002E6AE1">
        <w:rPr>
          <w:rFonts w:eastAsia="Times New Roman"/>
        </w:rPr>
        <w:tab/>
        <w:t>ASTM E871–82 (Reapproved 1998), Standard Method of Moisture Analysis of Particulate Wood Fuels,</w:t>
      </w:r>
      <w:r w:rsidRPr="002E6AE1">
        <w:rPr>
          <w:rFonts w:eastAsia="Times New Roman"/>
          <w:vertAlign w:val="superscript"/>
        </w:rPr>
        <w:t>1</w:t>
      </w:r>
      <w:r w:rsidRPr="002E6AE1">
        <w:rPr>
          <w:rFonts w:eastAsia="Times New Roman"/>
        </w:rPr>
        <w:t xml:space="preserv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(53)</w:t>
      </w:r>
      <w:r w:rsidRPr="002E6AE1">
        <w:rPr>
          <w:rFonts w:eastAsia="Times New Roman"/>
        </w:rPr>
        <w:tab/>
        <w:t>ASTM E885–88 (Reapproved 1996), Standard Test Methods for Analyses of Metals in Refuse-Derived Fuel by Atomic Absorption Spectroscopy,</w:t>
      </w:r>
      <w:r w:rsidRPr="002E6AE1">
        <w:rPr>
          <w:rFonts w:eastAsia="Times New Roman"/>
          <w:vertAlign w:val="superscript"/>
        </w:rPr>
        <w:t>1</w:t>
      </w:r>
      <w:r w:rsidRPr="002E6AE1">
        <w:rPr>
          <w:rFonts w:eastAsia="Times New Roman"/>
        </w:rPr>
        <w:t xml:space="preserve"> IBR approved for Table 6 to Subpart DDDDD of this part 63.</w:t>
      </w:r>
    </w:p>
    <w:p w:rsidR="002963DA" w:rsidRPr="002E6AE1" w:rsidRDefault="002963DA" w:rsidP="002963DA">
      <w:pPr>
        <w:spacing w:before="120" w:line="240" w:lineRule="auto"/>
        <w:ind w:left="720" w:hanging="360"/>
        <w:rPr>
          <w:rFonts w:eastAsia="Times New Roman"/>
        </w:rPr>
      </w:pPr>
      <w:r w:rsidRPr="002E6AE1">
        <w:rPr>
          <w:rFonts w:eastAsia="Times New Roman"/>
        </w:rPr>
        <w:t>(54)</w:t>
      </w:r>
      <w:r w:rsidRPr="002E6AE1">
        <w:rPr>
          <w:rFonts w:eastAsia="Times New Roman"/>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2963DA" w:rsidRPr="002E6AE1" w:rsidRDefault="002963DA" w:rsidP="002963DA">
      <w:pPr>
        <w:spacing w:before="120" w:line="240" w:lineRule="auto"/>
        <w:ind w:left="720" w:hanging="360"/>
        <w:rPr>
          <w:rFonts w:eastAsia="Times New Roman"/>
        </w:rPr>
      </w:pPr>
      <w:r w:rsidRPr="002E6AE1">
        <w:rPr>
          <w:rFonts w:eastAsia="Times New Roman"/>
        </w:rPr>
        <w:t>(55)</w:t>
      </w:r>
      <w:r w:rsidRPr="002E6AE1">
        <w:rPr>
          <w:rFonts w:eastAsia="Times New Roman"/>
        </w:rPr>
        <w:tab/>
        <w:t>ASTM D2013–04, Standard Practice for Preparing Coal Samples for Analysis,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(56)</w:t>
      </w:r>
      <w:r w:rsidRPr="002E6AE1">
        <w:rPr>
          <w:rFonts w:eastAsia="Times New Roman"/>
        </w:rPr>
        <w:tab/>
        <w:t>ASTM D2234–D2234M–03, Standard Practice for Collection of a Gross Sample of Coal,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(57)</w:t>
      </w:r>
      <w:r w:rsidRPr="002E6AE1">
        <w:rPr>
          <w:rFonts w:eastAsia="Times New Roman"/>
        </w:rPr>
        <w:tab/>
        <w:t>ASTM D6721–01, Standard Test Method for Determination of Chlorine in Coal by Oxidative Hydrolysis Microcoulometry,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(58)</w:t>
      </w:r>
      <w:r w:rsidRPr="002E6AE1">
        <w:rPr>
          <w:rFonts w:eastAsia="Times New Roman"/>
        </w:rPr>
        <w:tab/>
        <w:t>ASTM D3173–03, Standard Test Method for Moisture in the Analysis Sample of Coal and Coke,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(59)</w:t>
      </w:r>
      <w:r w:rsidRPr="002E6AE1">
        <w:rPr>
          <w:rFonts w:eastAsia="Times New Roman"/>
        </w:rPr>
        <w:tab/>
        <w:t>ASTM D4606–03, Standard Test Method for Determination of Arsenic and Selenium in Coal by the Hydride Generation/Atomic Absorption Method,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(60)</w:t>
      </w:r>
      <w:r w:rsidRPr="002E6AE1">
        <w:rPr>
          <w:rFonts w:eastAsia="Times New Roman"/>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(61)</w:t>
      </w:r>
      <w:r w:rsidRPr="002E6AE1">
        <w:rPr>
          <w:rFonts w:eastAsia="Times New Roman"/>
        </w:rPr>
        <w:tab/>
        <w:t>ASTM D6722–01, Standard Test Method for Total Mercury in Coal and Coal Combustion Residues by the Direct Combustion Analysis, IBR approved for Table 6 to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(62)</w:t>
      </w:r>
      <w:r w:rsidRPr="002E6AE1">
        <w:rPr>
          <w:rFonts w:eastAsia="Times New Roman"/>
        </w:rPr>
        <w:tab/>
        <w:t>ASTM D5865–04, Standard Test Method for Gross Calorific Value of Coal and Coke, IBR approved for Table 6 to subpart DDDDD of this part.</w:t>
      </w:r>
    </w:p>
    <w:p w:rsidR="002963DA" w:rsidRPr="002E6AE1" w:rsidRDefault="002963DA" w:rsidP="002963DA">
      <w:pPr>
        <w:spacing w:before="120" w:line="240" w:lineRule="auto"/>
        <w:ind w:left="360" w:hanging="360"/>
        <w:rPr>
          <w:rFonts w:eastAsia="Times New Roman"/>
        </w:rPr>
      </w:pPr>
      <w:r w:rsidRPr="002E6AE1">
        <w:rPr>
          <w:rFonts w:eastAsia="Times New Roman"/>
        </w:rPr>
        <w:t>(c)</w:t>
      </w:r>
      <w:r w:rsidRPr="002E6AE1">
        <w:rPr>
          <w:rFonts w:eastAsia="Times New Roman"/>
        </w:rPr>
        <w:tab/>
        <w:t>The materials listed below are available for purchase from the American Petroleum Institute (API), 1220 L Street, NW., Washington, DC 20005.</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API Publication 2517, Evaporative Loss from External Floating-Roof Tanks, Third Edition, February 1989, IBR approved for §63.111 and §63.2406.</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API Publication 2518, Evaporative Loss from Fixed-roof Tanks, Second Edition, October 1991, IBR approved for §63.150(g)(3)(i)(C) of subpart G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API Manual of Petroleum Measurement Specifications (MPMS) Chapter 19.2, Evaporative Loss From Floating-Roof Tanks (formerly API Publications 2517 and 2519), First Edition, April 1997, IBR approved for §63.1251 of subpart GGG of this part.</w:t>
      </w:r>
    </w:p>
    <w:p w:rsidR="002963DA" w:rsidRPr="002E6AE1" w:rsidRDefault="002963DA" w:rsidP="002963DA">
      <w:pPr>
        <w:spacing w:before="120" w:line="240" w:lineRule="auto"/>
        <w:ind w:left="360" w:hanging="360"/>
        <w:rPr>
          <w:rFonts w:eastAsia="Times New Roman"/>
        </w:rPr>
      </w:pPr>
      <w:r w:rsidRPr="002E6AE1">
        <w:rPr>
          <w:rFonts w:eastAsia="Times New Roman"/>
        </w:rPr>
        <w:t>(d)</w:t>
      </w:r>
      <w:r w:rsidRPr="002E6AE1">
        <w:rPr>
          <w:rFonts w:eastAsia="Times New Roman"/>
        </w:rPr>
        <w:tab/>
      </w:r>
      <w:r w:rsidRPr="002E6AE1">
        <w:rPr>
          <w:rFonts w:eastAsia="Times New Roman"/>
          <w:i/>
          <w:iCs/>
        </w:rPr>
        <w:t xml:space="preserve">State and Local Requirements. </w:t>
      </w:r>
      <w:r w:rsidRPr="002E6AE1">
        <w:rPr>
          <w:rFonts w:eastAsia="Times New Roman"/>
        </w:rPr>
        <w:t>The materials listed below are available at the Air and Radiation Docket and Information Center, U.S. EPA, 401 M St., SW., Washington, DC.</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California Regulatory Requirements Applicable to the Air Toxics Program, </w:t>
      </w:r>
      <w:r w:rsidRPr="002E6AE1">
        <w:rPr>
          <w:rFonts w:eastAsia="Times New Roman"/>
        </w:rPr>
        <w:t>January 5, 1999, IBR approved for §63.99(a)(5)(ii) of subpart E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 xml:space="preserve">New Jersey's </w:t>
      </w:r>
      <w:r w:rsidRPr="002E6AE1">
        <w:rPr>
          <w:rFonts w:eastAsia="Times New Roman"/>
          <w:i/>
          <w:iCs/>
        </w:rPr>
        <w:t xml:space="preserve">Toxic Catastrophe Prevention Act Program, </w:t>
      </w:r>
      <w:r w:rsidRPr="002E6AE1">
        <w:rPr>
          <w:rFonts w:eastAsia="Times New Roman"/>
        </w:rPr>
        <w:t>(July 20, 1998), Incorporation By Reference approved for §63.99 (a)(30)(i) of subpart E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(3)</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State of Delaware Regulations Governing the Control of Air Pollution (October 2000), IBR approved for §63.99(a)(8)(ii)–(v) of subpart E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Massachusetts Regulations Applicable to Hazardous Air Pollutants (July 2002). Incorporation By Reference approved for §63.99(a)(21)(ii) of subpart E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(5)</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New Hampshire Regulations Applicable to Hazardous Air Pollutants, March, 2003. Incorporation by Reference approved for §63.99(a)(29)(iii) of subpart E of this part.</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New Hampshire Regulations Applicable to Hazardous Air Pollutants, September 2006. Incorporation by Reference approved for §63.99(a)(29)(iv) of subpart E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Maine Regulations Applicable to Hazardous Air Pollutants (March 2006). Incorporation By Reference approved for §63.99(a)(19)(iii) of subpart E of this part.</w:t>
      </w:r>
    </w:p>
    <w:p w:rsidR="002963DA" w:rsidRPr="002E6AE1" w:rsidRDefault="002963DA" w:rsidP="002963DA">
      <w:pPr>
        <w:spacing w:before="120" w:line="240" w:lineRule="auto"/>
        <w:ind w:left="360" w:hanging="360"/>
        <w:rPr>
          <w:rFonts w:eastAsia="Times New Roman"/>
        </w:rPr>
      </w:pPr>
      <w:r w:rsidRPr="002E6AE1">
        <w:rPr>
          <w:rFonts w:eastAsia="Times New Roman"/>
        </w:rPr>
        <w:t>(e)</w:t>
      </w:r>
      <w:r w:rsidRPr="002E6AE1">
        <w:rPr>
          <w:rFonts w:eastAsia="Times New Roman"/>
        </w:rPr>
        <w:tab/>
        <w:t>The materials listed below are available for purchase from the National Institute of Standards and Technology, Springfield, VA 22161, (800) 553–6847.</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Handbook 44, Specificiations, Tolerances, and Other Technical Requirements for Weighing and Measuring Devices 1998, IBR approved for §63.1303(e)(3).</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[Reserved]</w:t>
      </w:r>
    </w:p>
    <w:p w:rsidR="002963DA" w:rsidRPr="002E6AE1" w:rsidRDefault="002963DA" w:rsidP="002963DA">
      <w:pPr>
        <w:spacing w:before="120" w:line="240" w:lineRule="auto"/>
        <w:ind w:left="360" w:hanging="360"/>
        <w:rPr>
          <w:rFonts w:eastAsia="Times New Roman"/>
        </w:rPr>
      </w:pPr>
      <w:r w:rsidRPr="002E6AE1">
        <w:rPr>
          <w:rFonts w:eastAsia="Times New Roman"/>
        </w:rPr>
        <w:t>(f)</w:t>
      </w:r>
      <w:r w:rsidRPr="002E6AE1">
        <w:rPr>
          <w:rFonts w:eastAsia="Times New Roman"/>
        </w:rPr>
        <w:tab/>
        <w:t xml:space="preserve">The following material is available from the National Council of the Paper Industry for Air and Stream Improvement, Inc. (NCASI), P.O. Box 133318, Research Triangle Park, NC 27709–3318 or at </w:t>
      </w:r>
      <w:r w:rsidRPr="002E6AE1">
        <w:rPr>
          <w:rFonts w:eastAsia="Times New Roman"/>
          <w:i/>
          <w:iCs/>
        </w:rPr>
        <w:t xml:space="preserve">http://www.ncasi.org.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NCASI Method DI/MEOH–94.02, Methanol in Process Liquids GC/FID (Gas Chromatography/Flame Ionization Detection), August 1998, Methods Manual, NCASI, Research Triangle Park, NC, IBR approved for §63.457(c)(3)(ii) of subpart S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NCASI Method CI/WP–98.01, Chilled Impinger Method For Use At Wood Products Mills to Measure Formaldehyde, Methanol, and Phenol, 1998, Methods Manual, NCASI, Research Triangle Park, NC, IBR approved for Table 4 to Subpart 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NCASI Method IM/CAN/WP–99.02, Impinger/Canister Source Sampling Method for Selected HAPs and Other Compounds at Wood Products Facilities, January 2004, Methods Manual, NCASI, Research Triangle Park, NC, IBR approved for Table 4 to Subpart 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NCASI Method ISS/FP A105.01, Impinger Source Sampling Method for Selected Aldehydes, Ketones, and Polar Compounds, December 2005, Methods Manual, NCASI, Research Triangle Park, NC, IBR approved for table 4 to subpart DDDD of this part.</w:t>
      </w:r>
    </w:p>
    <w:p w:rsidR="002963DA" w:rsidRPr="002E6AE1" w:rsidRDefault="002963DA" w:rsidP="002963DA">
      <w:pPr>
        <w:spacing w:before="120" w:line="240" w:lineRule="auto"/>
        <w:ind w:left="360" w:hanging="360"/>
        <w:rPr>
          <w:rFonts w:eastAsia="Times New Roman"/>
        </w:rPr>
      </w:pPr>
      <w:r w:rsidRPr="002E6AE1">
        <w:rPr>
          <w:rFonts w:eastAsia="Times New Roman"/>
        </w:rPr>
        <w:t>(g)</w:t>
      </w:r>
      <w:r w:rsidRPr="002E6AE1">
        <w:rPr>
          <w:rFonts w:eastAsia="Times New Roman"/>
        </w:rPr>
        <w:tab/>
        <w:t>The materials listed below are available for purchase from AOAC International, Customer Services, Suite 400, 2200 Wilson Boulevard, Arlington, Virginia, 22201–3301, Telephone (703) 522–3032, Fax (703) 522–5468.</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AOAC Official Method 978.01 Phosphorus (Total) in Fertilizers, Automated Method, Sixteenth edition, 1995, IBR approved for §63.626(d)(3)(vi).</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AOAC Official Method 969.02 Phosphorus (Total) in Fertilizers, Alkalimetric Quinolinium Molybdophosphate Method, Sixteenth edition, 1995, IBR approved for §63.626(d)(3)(vi).</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AOAC Official Method 962.02 Phosphorus (Total) in Fertilizers, Gravimetric Quinolinium Molybdophosphate Method, Sixteenth edition, 1995, IBR approved for §63.626(d)(3)(vi).</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AOAC Official Method 957.02 Phosphorus (Total) in Fertilizers, Preparation of Sample Solution, Sixteenth edition, 1995, IBR approved for §63.626(d)(3)(vi).</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AOAC Official Method 929.01 Sampling of Solid Fertilizers, Sixteenth edition, 1995, IBR approved for §63.626(d)(3)(vi).</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AOAC Official Method 929.02 Preparation of Fertilizer Sample, Sixteenth edition, 1995, IBR approved for §63.626(d)(3)(vi).</w:t>
      </w:r>
    </w:p>
    <w:p w:rsidR="002963DA" w:rsidRPr="002E6AE1" w:rsidRDefault="002963DA" w:rsidP="002963DA">
      <w:pPr>
        <w:spacing w:before="120" w:line="240" w:lineRule="auto"/>
        <w:ind w:left="720" w:hanging="360"/>
        <w:rPr>
          <w:rFonts w:eastAsia="Times New Roman"/>
        </w:rPr>
      </w:pPr>
      <w:r w:rsidRPr="002E6AE1">
        <w:rPr>
          <w:rFonts w:eastAsia="Times New Roman"/>
        </w:rPr>
        <w:t>(7)</w:t>
      </w:r>
      <w:r w:rsidRPr="002E6AE1">
        <w:rPr>
          <w:rFonts w:eastAsia="Times New Roman"/>
        </w:rPr>
        <w:tab/>
        <w:t>AOAC Official Method 958.01 Phosphorus (Total) in Fertilizers, Spectrophotometric Molybdovanadophosphate Method, Sixteenth edition, 1995, IBR approved for §63.626(d)(3)(vi).</w:t>
      </w:r>
    </w:p>
    <w:p w:rsidR="002963DA" w:rsidRPr="002E6AE1" w:rsidRDefault="002963DA" w:rsidP="002963DA">
      <w:pPr>
        <w:spacing w:before="120" w:line="240" w:lineRule="auto"/>
        <w:ind w:left="360" w:hanging="360"/>
        <w:rPr>
          <w:rFonts w:eastAsia="Times New Roman"/>
        </w:rPr>
      </w:pPr>
      <w:r w:rsidRPr="002E6AE1">
        <w:rPr>
          <w:rFonts w:eastAsia="Times New Roman"/>
        </w:rPr>
        <w:t>(h)</w:t>
      </w:r>
      <w:r w:rsidRPr="002E6AE1">
        <w:rPr>
          <w:rFonts w:eastAsia="Times New Roman"/>
        </w:rPr>
        <w:tab/>
        <w:t>The materials listed below are available for purchase from The Association of Florida Phosphate Chemists, P.O. Box 1645, Bartow, Florida, 33830, Book of Methods Used and Adopted By The Association of Florida Phosphate Chemists, Seventh Edition 1991, IBR.</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Section IX, Methods of Analysis for Phosphate Rock, No. 1 Preparation of Sample, IBR approved for §63.606(c)(3)(ii) and §63.626(c)(3)(ii).</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Section IX, Methods of Analysis for Phosphate Rock, No. 3 Phosphorus—P</w:t>
      </w:r>
      <w:r w:rsidRPr="002E6AE1">
        <w:rPr>
          <w:rFonts w:eastAsia="Times New Roman"/>
          <w:vertAlign w:val="subscript"/>
        </w:rPr>
        <w:t>2</w:t>
      </w:r>
      <w:r w:rsidRPr="002E6AE1">
        <w:rPr>
          <w:rFonts w:eastAsia="Times New Roman"/>
        </w:rPr>
        <w:t>O</w:t>
      </w:r>
      <w:r w:rsidRPr="002E6AE1">
        <w:rPr>
          <w:rFonts w:eastAsia="Times New Roman"/>
          <w:vertAlign w:val="subscript"/>
        </w:rPr>
        <w:t>5</w:t>
      </w:r>
      <w:r w:rsidRPr="002E6AE1">
        <w:rPr>
          <w:rFonts w:eastAsia="Times New Roman"/>
        </w:rPr>
        <w:t>or Ca</w:t>
      </w:r>
      <w:r w:rsidRPr="002E6AE1">
        <w:rPr>
          <w:rFonts w:eastAsia="Times New Roman"/>
          <w:vertAlign w:val="subscript"/>
        </w:rPr>
        <w:t>3</w:t>
      </w:r>
      <w:r w:rsidRPr="002E6AE1">
        <w:rPr>
          <w:rFonts w:eastAsia="Times New Roman"/>
        </w:rPr>
        <w:t>(PO</w:t>
      </w:r>
      <w:r w:rsidRPr="002E6AE1">
        <w:rPr>
          <w:rFonts w:eastAsia="Times New Roman"/>
          <w:vertAlign w:val="subscript"/>
        </w:rPr>
        <w:t>4</w:t>
      </w:r>
      <w:r w:rsidRPr="002E6AE1">
        <w:rPr>
          <w:rFonts w:eastAsia="Times New Roman"/>
        </w:rPr>
        <w:t>)</w:t>
      </w:r>
      <w:r w:rsidRPr="002E6AE1">
        <w:rPr>
          <w:rFonts w:eastAsia="Times New Roman"/>
          <w:vertAlign w:val="subscript"/>
        </w:rPr>
        <w:t>2</w:t>
      </w:r>
      <w:r w:rsidRPr="002E6AE1">
        <w:rPr>
          <w:rFonts w:eastAsia="Times New Roman"/>
        </w:rPr>
        <w:t>, Method A-Volumetric Method, IBR approved for §63.606(c)(3)(ii) and §63.626(c)(3)(ii).</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Section IX, Methods of Analysis for Phosphate Rock, No. 3 Phosphorus-P</w:t>
      </w:r>
      <w:r w:rsidRPr="002E6AE1">
        <w:rPr>
          <w:rFonts w:eastAsia="Times New Roman"/>
          <w:vertAlign w:val="subscript"/>
        </w:rPr>
        <w:t>2</w:t>
      </w:r>
      <w:r w:rsidRPr="002E6AE1">
        <w:rPr>
          <w:rFonts w:eastAsia="Times New Roman"/>
        </w:rPr>
        <w:t>O</w:t>
      </w:r>
      <w:r w:rsidRPr="002E6AE1">
        <w:rPr>
          <w:rFonts w:eastAsia="Times New Roman"/>
          <w:vertAlign w:val="subscript"/>
        </w:rPr>
        <w:t>5</w:t>
      </w:r>
      <w:r w:rsidRPr="002E6AE1">
        <w:rPr>
          <w:rFonts w:eastAsia="Times New Roman"/>
        </w:rPr>
        <w:t>or Ca</w:t>
      </w:r>
      <w:r w:rsidRPr="002E6AE1">
        <w:rPr>
          <w:rFonts w:eastAsia="Times New Roman"/>
          <w:vertAlign w:val="subscript"/>
        </w:rPr>
        <w:t>3</w:t>
      </w:r>
      <w:r w:rsidRPr="002E6AE1">
        <w:rPr>
          <w:rFonts w:eastAsia="Times New Roman"/>
        </w:rPr>
        <w:t>(PO</w:t>
      </w:r>
      <w:r w:rsidRPr="002E6AE1">
        <w:rPr>
          <w:rFonts w:eastAsia="Times New Roman"/>
          <w:vertAlign w:val="subscript"/>
        </w:rPr>
        <w:t>4</w:t>
      </w:r>
      <w:r w:rsidRPr="002E6AE1">
        <w:rPr>
          <w:rFonts w:eastAsia="Times New Roman"/>
        </w:rPr>
        <w:t>)</w:t>
      </w:r>
      <w:r w:rsidRPr="002E6AE1">
        <w:rPr>
          <w:rFonts w:eastAsia="Times New Roman"/>
          <w:vertAlign w:val="subscript"/>
        </w:rPr>
        <w:t>2</w:t>
      </w:r>
      <w:r w:rsidRPr="002E6AE1">
        <w:rPr>
          <w:rFonts w:eastAsia="Times New Roman"/>
        </w:rPr>
        <w:t>, Method B—Gravimetric Quimociac Method, IBR approved for §63.606(c)(3)(ii) and §63.626(c)(3)(ii).</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Section IX, Methods of Analysis For Phosphate Rock, No. 3 Phosphorus-P</w:t>
      </w:r>
      <w:r w:rsidRPr="002E6AE1">
        <w:rPr>
          <w:rFonts w:eastAsia="Times New Roman"/>
          <w:vertAlign w:val="subscript"/>
        </w:rPr>
        <w:t>2</w:t>
      </w:r>
      <w:r w:rsidRPr="002E6AE1">
        <w:rPr>
          <w:rFonts w:eastAsia="Times New Roman"/>
        </w:rPr>
        <w:t>O</w:t>
      </w:r>
      <w:r w:rsidRPr="002E6AE1">
        <w:rPr>
          <w:rFonts w:eastAsia="Times New Roman"/>
          <w:vertAlign w:val="subscript"/>
        </w:rPr>
        <w:t>5</w:t>
      </w:r>
      <w:r w:rsidRPr="002E6AE1">
        <w:rPr>
          <w:rFonts w:eastAsia="Times New Roman"/>
        </w:rPr>
        <w:t>or Ca</w:t>
      </w:r>
      <w:r w:rsidRPr="002E6AE1">
        <w:rPr>
          <w:rFonts w:eastAsia="Times New Roman"/>
          <w:vertAlign w:val="subscript"/>
        </w:rPr>
        <w:t>3</w:t>
      </w:r>
      <w:r w:rsidRPr="002E6AE1">
        <w:rPr>
          <w:rFonts w:eastAsia="Times New Roman"/>
        </w:rPr>
        <w:t>(PO</w:t>
      </w:r>
      <w:r w:rsidRPr="002E6AE1">
        <w:rPr>
          <w:rFonts w:eastAsia="Times New Roman"/>
          <w:vertAlign w:val="subscript"/>
        </w:rPr>
        <w:t>4</w:t>
      </w:r>
      <w:r w:rsidRPr="002E6AE1">
        <w:rPr>
          <w:rFonts w:eastAsia="Times New Roman"/>
        </w:rPr>
        <w:t>)</w:t>
      </w:r>
      <w:r w:rsidRPr="002E6AE1">
        <w:rPr>
          <w:rFonts w:eastAsia="Times New Roman"/>
          <w:vertAlign w:val="subscript"/>
        </w:rPr>
        <w:t>2</w:t>
      </w:r>
      <w:r w:rsidRPr="002E6AE1">
        <w:rPr>
          <w:rFonts w:eastAsia="Times New Roman"/>
        </w:rPr>
        <w:t>, Method C—Spectrophotometric Method, IBR approved for §63.606(c)(3)(ii) and §63.626(c)(3)(ii).</w:t>
      </w:r>
    </w:p>
    <w:p w:rsidR="002963DA" w:rsidRPr="002E6AE1" w:rsidRDefault="002963DA" w:rsidP="002963DA">
      <w:pPr>
        <w:spacing w:before="120" w:line="240" w:lineRule="auto"/>
        <w:ind w:left="720" w:hanging="360"/>
        <w:rPr>
          <w:rFonts w:eastAsia="Times New Roman"/>
        </w:rPr>
      </w:pPr>
      <w:r w:rsidRPr="002E6AE1">
        <w:rPr>
          <w:rFonts w:eastAsia="Times New Roman"/>
        </w:rPr>
        <w:t>(5)</w:t>
      </w:r>
      <w:r w:rsidRPr="002E6AE1">
        <w:rPr>
          <w:rFonts w:eastAsia="Times New Roman"/>
        </w:rPr>
        <w:tab/>
        <w:t>Section XI, Methods of Analysis for Phosphoric Acid, Superphosphate, Triple Superphosphate, and Ammonium Phosphates, No. 3 Total Phosphorus-P</w:t>
      </w:r>
      <w:r w:rsidRPr="002E6AE1">
        <w:rPr>
          <w:rFonts w:eastAsia="Times New Roman"/>
          <w:vertAlign w:val="subscript"/>
        </w:rPr>
        <w:t>2</w:t>
      </w:r>
      <w:r w:rsidRPr="002E6AE1">
        <w:rPr>
          <w:rFonts w:eastAsia="Times New Roman"/>
        </w:rPr>
        <w:t>O</w:t>
      </w:r>
      <w:r w:rsidRPr="002E6AE1">
        <w:rPr>
          <w:rFonts w:eastAsia="Times New Roman"/>
          <w:vertAlign w:val="subscript"/>
        </w:rPr>
        <w:t>5</w:t>
      </w:r>
      <w:r w:rsidRPr="002E6AE1">
        <w:rPr>
          <w:rFonts w:eastAsia="Times New Roman"/>
        </w:rPr>
        <w:t>, Method A—Volumetric Method, IBR approved for §63.606(c)(3)(ii), §63.626(c)(3)(ii), and §63.626(d)(3)(v).</w:t>
      </w:r>
    </w:p>
    <w:p w:rsidR="002963DA" w:rsidRPr="002E6AE1" w:rsidRDefault="002963DA" w:rsidP="002963DA">
      <w:pPr>
        <w:spacing w:before="120" w:line="240" w:lineRule="auto"/>
        <w:ind w:left="720" w:hanging="360"/>
        <w:rPr>
          <w:rFonts w:eastAsia="Times New Roman"/>
        </w:rPr>
      </w:pPr>
      <w:r w:rsidRPr="002E6AE1">
        <w:rPr>
          <w:rFonts w:eastAsia="Times New Roman"/>
        </w:rPr>
        <w:t>(6)</w:t>
      </w:r>
      <w:r w:rsidRPr="002E6AE1">
        <w:rPr>
          <w:rFonts w:eastAsia="Times New Roman"/>
        </w:rPr>
        <w:tab/>
        <w:t>Section XI, Methods of Analysis for Phosphoric Acid, Superphosphate, Triple Superphosphate, and Ammonium Phosphates, No. 3 Total Phosphorus-P</w:t>
      </w:r>
      <w:r w:rsidRPr="002E6AE1">
        <w:rPr>
          <w:rFonts w:eastAsia="Times New Roman"/>
          <w:vertAlign w:val="subscript"/>
        </w:rPr>
        <w:t>2</w:t>
      </w:r>
      <w:r w:rsidRPr="002E6AE1">
        <w:rPr>
          <w:rFonts w:eastAsia="Times New Roman"/>
        </w:rPr>
        <w:t>O</w:t>
      </w:r>
      <w:r w:rsidRPr="002E6AE1">
        <w:rPr>
          <w:rFonts w:eastAsia="Times New Roman"/>
          <w:vertAlign w:val="subscript"/>
        </w:rPr>
        <w:t>5</w:t>
      </w:r>
      <w:r w:rsidRPr="002E6AE1">
        <w:rPr>
          <w:rFonts w:eastAsia="Times New Roman"/>
        </w:rPr>
        <w:t>, Method B—Gravimetric Quimociac Method, IBR approved for §63.606(c)(3)(ii), §63.626(c)(3)(ii), and §63.626(d)(3)(v).</w:t>
      </w:r>
    </w:p>
    <w:p w:rsidR="002963DA" w:rsidRPr="002E6AE1" w:rsidRDefault="002963DA" w:rsidP="002963DA">
      <w:pPr>
        <w:spacing w:before="120" w:line="240" w:lineRule="auto"/>
        <w:ind w:left="720" w:hanging="360"/>
        <w:rPr>
          <w:rFonts w:eastAsia="Times New Roman"/>
        </w:rPr>
      </w:pPr>
      <w:r w:rsidRPr="002E6AE1">
        <w:rPr>
          <w:rFonts w:eastAsia="Times New Roman"/>
        </w:rPr>
        <w:t>(7)</w:t>
      </w:r>
      <w:r w:rsidRPr="002E6AE1">
        <w:rPr>
          <w:rFonts w:eastAsia="Times New Roman"/>
        </w:rPr>
        <w:tab/>
        <w:t>Section XI, Methods of Analysis for Phosphoric Acid, Superphosphate, Triple Superphosphate, and Ammonium Phosphates, No. 3 Total Phosphorus-P</w:t>
      </w:r>
      <w:r w:rsidRPr="002E6AE1">
        <w:rPr>
          <w:rFonts w:eastAsia="Times New Roman"/>
          <w:vertAlign w:val="subscript"/>
        </w:rPr>
        <w:t>2</w:t>
      </w:r>
      <w:r w:rsidRPr="002E6AE1">
        <w:rPr>
          <w:rFonts w:eastAsia="Times New Roman"/>
        </w:rPr>
        <w:t>O</w:t>
      </w:r>
      <w:r w:rsidRPr="002E6AE1">
        <w:rPr>
          <w:rFonts w:eastAsia="Times New Roman"/>
          <w:vertAlign w:val="subscript"/>
        </w:rPr>
        <w:t>5</w:t>
      </w:r>
      <w:r w:rsidRPr="002E6AE1">
        <w:rPr>
          <w:rFonts w:eastAsia="Times New Roman"/>
        </w:rPr>
        <w:t>, Method C—Spectrophotometric Method, IBR approved for §63.606(c)(3)(ii), §63.626(c)(3)(ii), and §63.626(d)(3)(v).</w:t>
      </w:r>
    </w:p>
    <w:p w:rsidR="002963DA" w:rsidRPr="002E6AE1" w:rsidRDefault="002963DA" w:rsidP="002963DA">
      <w:pPr>
        <w:spacing w:before="120" w:line="240" w:lineRule="auto"/>
        <w:ind w:left="360" w:hanging="360"/>
        <w:rPr>
          <w:rFonts w:eastAsia="Times New Roman"/>
        </w:rPr>
      </w:pPr>
      <w:r w:rsidRPr="002E6AE1">
        <w:rPr>
          <w:rFonts w:eastAsia="Times New Roman"/>
        </w:rPr>
        <w:t>(i)</w:t>
      </w:r>
      <w:r w:rsidRPr="002E6AE1">
        <w:rPr>
          <w:rFonts w:eastAsia="Times New Roman"/>
        </w:rPr>
        <w:tab/>
        <w:t>The following materials are available for purchase from at least one of the following addresses: ASME International, Orders/Inquiries, P.O. Box 2900, Fairfield, NJ 07007–2900; or Global Engineering Documents, Sales Department, 15 Inverness Way East, Englewood, CO 80112.</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[Reserved]</w:t>
      </w:r>
    </w:p>
    <w:p w:rsidR="002963DA" w:rsidRPr="002E6AE1" w:rsidRDefault="002963DA" w:rsidP="002963DA">
      <w:pPr>
        <w:spacing w:before="120" w:line="240" w:lineRule="auto"/>
        <w:ind w:left="360" w:hanging="360"/>
        <w:rPr>
          <w:rFonts w:eastAsia="Times New Roman"/>
        </w:rPr>
      </w:pPr>
      <w:r w:rsidRPr="002E6AE1">
        <w:rPr>
          <w:rFonts w:eastAsia="Times New Roman"/>
        </w:rPr>
        <w:t>(j)</w:t>
      </w:r>
      <w:r w:rsidRPr="002E6AE1">
        <w:rPr>
          <w:rFonts w:eastAsia="Times New Roman"/>
        </w:rPr>
        <w:tab/>
        <w:t>The following material is available for purchase from: British Standards Institute, 389 Chiswick High Road, London W4 4AL, United Kingdom.</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BS EN 1593:1999, Non-destructive Testing: Leak Testing—Bubble Emission Techniques, IBR approved for §63.425(i)(2).</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[Reserved]</w:t>
      </w:r>
    </w:p>
    <w:p w:rsidR="002963DA" w:rsidRPr="002E6AE1" w:rsidRDefault="002963DA" w:rsidP="002963DA">
      <w:pPr>
        <w:spacing w:before="120" w:line="240" w:lineRule="auto"/>
        <w:ind w:left="360" w:hanging="360"/>
        <w:rPr>
          <w:rFonts w:eastAsia="Times New Roman"/>
        </w:rPr>
      </w:pPr>
      <w:r w:rsidRPr="002E6AE1">
        <w:rPr>
          <w:rFonts w:eastAsia="Times New Roman"/>
        </w:rPr>
        <w:t>(k)</w:t>
      </w:r>
      <w:r w:rsidRPr="002E6AE1">
        <w:rPr>
          <w:rFonts w:eastAsia="Times New Roman"/>
        </w:rPr>
        <w:tab/>
        <w:t>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2963DA" w:rsidRPr="002E6AE1" w:rsidRDefault="002963DA" w:rsidP="002963DA">
      <w:pPr>
        <w:spacing w:before="120" w:line="240" w:lineRule="auto"/>
        <w:ind w:left="1080" w:hanging="360"/>
        <w:rPr>
          <w:rFonts w:eastAsia="Times New Roman"/>
        </w:rPr>
      </w:pPr>
      <w:r w:rsidRPr="002E6AE1">
        <w:rPr>
          <w:rFonts w:eastAsia="Times New Roman"/>
        </w:rPr>
        <w:t>(i)</w:t>
      </w:r>
      <w:r w:rsidRPr="002E6AE1">
        <w:rPr>
          <w:rFonts w:eastAsia="Times New Roman"/>
        </w:rPr>
        <w:tab/>
        <w:t xml:space="preserve">Method 0023A, “Sampling Method for Polychlorinated Dibenzo- </w:t>
      </w:r>
      <w:r w:rsidRPr="002E6AE1">
        <w:rPr>
          <w:rFonts w:eastAsia="Times New Roman"/>
          <w:i/>
          <w:iCs/>
        </w:rPr>
        <w:t xml:space="preserve">p </w:t>
      </w:r>
      <w:r w:rsidRPr="002E6AE1">
        <w:rPr>
          <w:rFonts w:eastAsia="Times New Roman"/>
        </w:rPr>
        <w:t>-Dioxins and Polychlorinated Dibenzofuran Emissions from Stationary Sources,” dated December 1996 and in Update III, IBR approved for §63.1208(b)(1) of Subpart EEE of this part.</w:t>
      </w:r>
    </w:p>
    <w:p w:rsidR="002963DA" w:rsidRPr="002E6AE1" w:rsidRDefault="002963DA" w:rsidP="002963DA">
      <w:pPr>
        <w:spacing w:before="120" w:line="240" w:lineRule="auto"/>
        <w:ind w:left="1080" w:hanging="360"/>
        <w:rPr>
          <w:rFonts w:eastAsia="Times New Roman"/>
        </w:rPr>
      </w:pPr>
      <w:r w:rsidRPr="002E6AE1">
        <w:rPr>
          <w:rFonts w:eastAsia="Times New Roman"/>
        </w:rPr>
        <w:t>(ii)</w:t>
      </w:r>
      <w:r w:rsidRPr="002E6AE1">
        <w:rPr>
          <w:rFonts w:eastAsia="Times New Roman"/>
        </w:rPr>
        <w:tab/>
        <w:t>Method 9071B, “n-Hexane Extractable Material (HEM) for Sludge, Sediment, and Solid Samples,” dated April 1998 and in Update IIIA, IBR approved for §63.7824(e) of Subpart FFFFF of this part.</w:t>
      </w:r>
    </w:p>
    <w:p w:rsidR="002963DA" w:rsidRPr="002E6AE1" w:rsidRDefault="002963DA" w:rsidP="002963DA">
      <w:pPr>
        <w:spacing w:before="120" w:line="240" w:lineRule="auto"/>
        <w:ind w:left="1080" w:hanging="360"/>
        <w:rPr>
          <w:rFonts w:eastAsia="Times New Roman"/>
        </w:rPr>
      </w:pPr>
      <w:r w:rsidRPr="002E6AE1">
        <w:rPr>
          <w:rFonts w:eastAsia="Times New Roman"/>
        </w:rPr>
        <w:t>(iii)</w:t>
      </w:r>
      <w:r w:rsidRPr="002E6AE1">
        <w:rPr>
          <w:rFonts w:eastAsia="Times New Roman"/>
        </w:rPr>
        <w:tab/>
        <w:t>Method 9095A, “Paint Filter Liquids Test,” dated December 1996 and in Update III, IBR approved for §§63.7700(b) and 63.7765 of Subpart EEEEE of this part.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[Reserved]</w:t>
      </w:r>
    </w:p>
    <w:p w:rsidR="002963DA" w:rsidRPr="002E6AE1" w:rsidRDefault="002963DA" w:rsidP="002963DA">
      <w:pPr>
        <w:spacing w:before="120" w:line="240" w:lineRule="auto"/>
        <w:rPr>
          <w:rFonts w:eastAsia="Times New Roman"/>
        </w:rPr>
      </w:pPr>
      <w:r w:rsidRPr="002E6AE1">
        <w:rPr>
          <w:rFonts w:eastAsia="Times New Roman"/>
        </w:rPr>
        <w:t>[59 FR 12430, Mar. 16, 1994]</w:t>
      </w:r>
    </w:p>
    <w:p w:rsidR="002963DA" w:rsidRPr="002E6AE1" w:rsidRDefault="002963DA" w:rsidP="002963DA">
      <w:pPr>
        <w:spacing w:before="120" w:line="240" w:lineRule="auto"/>
        <w:rPr>
          <w:rFonts w:eastAsia="Times New Roman"/>
        </w:rPr>
      </w:pPr>
      <w:r w:rsidRPr="002E6AE1">
        <w:rPr>
          <w:rFonts w:eastAsia="Times New Roman"/>
          <w:b/>
          <w:bCs/>
        </w:rPr>
        <w:t>Editorial Note:</w:t>
      </w:r>
      <w:r w:rsidRPr="002E6AE1">
        <w:rPr>
          <w:rFonts w:eastAsia="Times New Roman"/>
        </w:rPr>
        <w:t xml:space="preserve">   For Federal Register citations affecting §63.14, see the List of CFR Sections Affected, which appears in the Finding Aids section of the printed volume and on GPO Access.</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63.15   Availability of information and confidentiality.</w:t>
      </w:r>
    </w:p>
    <w:p w:rsidR="002963DA" w:rsidRPr="002E6AE1" w:rsidRDefault="002963DA" w:rsidP="002963DA">
      <w:pPr>
        <w:spacing w:before="120" w:line="240" w:lineRule="auto"/>
        <w:rPr>
          <w:rFonts w:eastAsia="Times New Roman"/>
          <w:i/>
          <w:iCs/>
        </w:rPr>
      </w:pPr>
      <w:r w:rsidRPr="002E6AE1">
        <w:rPr>
          <w:rFonts w:eastAsia="Times New Roman"/>
        </w:rPr>
        <w:t>(a)</w:t>
      </w:r>
      <w:r w:rsidRPr="002E6AE1">
        <w:rPr>
          <w:rFonts w:eastAsia="Times New Roman"/>
        </w:rPr>
        <w:tab/>
      </w:r>
      <w:r w:rsidRPr="002E6AE1">
        <w:rPr>
          <w:rFonts w:eastAsia="Times New Roman"/>
          <w:i/>
          <w:iCs/>
        </w:rPr>
        <w:t xml:space="preserve">Availability of information. </w:t>
      </w:r>
    </w:p>
    <w:p w:rsidR="002963DA" w:rsidRPr="002E6AE1" w:rsidRDefault="002963DA" w:rsidP="002963DA">
      <w:pPr>
        <w:spacing w:before="120" w:line="240" w:lineRule="auto"/>
        <w:ind w:left="720" w:hanging="360"/>
        <w:rPr>
          <w:rFonts w:eastAsia="Times New Roman"/>
          <w:i/>
          <w:iCs/>
        </w:rPr>
      </w:pPr>
      <w:r w:rsidRPr="002E6AE1">
        <w:rPr>
          <w:rFonts w:eastAsia="Times New Roman"/>
        </w:rPr>
        <w:t>(1)</w:t>
      </w:r>
      <w:r w:rsidRPr="002E6AE1">
        <w:rPr>
          <w:rFonts w:eastAsia="Times New Roman"/>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availability to the public of information provided to or otherwise obtained by the Administrator under this part shall be governed by part 2 of this chapter.</w:t>
      </w:r>
    </w:p>
    <w:p w:rsidR="002963DA" w:rsidRPr="002E6AE1" w:rsidRDefault="002963DA" w:rsidP="002963DA">
      <w:pPr>
        <w:spacing w:before="120" w:line="240" w:lineRule="auto"/>
        <w:rPr>
          <w:rFonts w:eastAsia="Times New Roman"/>
          <w:i/>
          <w:iCs/>
        </w:rPr>
      </w:pPr>
      <w:r w:rsidRPr="002E6AE1">
        <w:rPr>
          <w:rFonts w:eastAsia="Times New Roman"/>
        </w:rPr>
        <w:t>(b)</w:t>
      </w:r>
      <w:r w:rsidRPr="002E6AE1">
        <w:rPr>
          <w:rFonts w:eastAsia="Times New Roman"/>
        </w:rPr>
        <w:tab/>
      </w:r>
      <w:r w:rsidRPr="002E6AE1">
        <w:rPr>
          <w:rFonts w:eastAsia="Times New Roman"/>
          <w:i/>
          <w:iCs/>
        </w:rPr>
        <w:t xml:space="preserve">Confidentiality. </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If an owner or operator is required to submit information entitled to protection from disclosure under section 114(c) of the Act, the owner or operator may submit such information separately. The requirements of section 114(c) shall apply to such information.</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The contents of a title V permit shall not be entitled to protection under section 114(c) of the Act; however, information submitted as part of an application for a title V permit may be entitled to protection from disclosure.</w:t>
      </w:r>
    </w:p>
    <w:p w:rsidR="002963DA" w:rsidRPr="002E6AE1" w:rsidRDefault="002963DA" w:rsidP="002963DA">
      <w:pPr>
        <w:spacing w:before="120" w:line="240" w:lineRule="auto"/>
        <w:outlineLvl w:val="4"/>
        <w:rPr>
          <w:rFonts w:eastAsia="Times New Roman"/>
          <w:b/>
          <w:bCs/>
          <w:i/>
          <w:iCs/>
        </w:rPr>
      </w:pPr>
      <w:r w:rsidRPr="002E6AE1">
        <w:rPr>
          <w:rFonts w:eastAsia="Times New Roman"/>
          <w:b/>
          <w:bCs/>
          <w:i/>
          <w:iCs/>
        </w:rPr>
        <w:t>§ 63.16   Performance Track Provisions.</w:t>
      </w:r>
    </w:p>
    <w:p w:rsidR="002963DA" w:rsidRPr="002E6AE1" w:rsidRDefault="002963DA" w:rsidP="002963DA">
      <w:pPr>
        <w:spacing w:before="120" w:line="240" w:lineRule="auto"/>
        <w:ind w:left="360" w:hanging="360"/>
        <w:rPr>
          <w:rFonts w:eastAsia="Times New Roman"/>
        </w:rPr>
      </w:pPr>
      <w:r w:rsidRPr="002E6AE1">
        <w:rPr>
          <w:rFonts w:eastAsia="Times New Roman"/>
        </w:rPr>
        <w:t>(a)</w:t>
      </w:r>
      <w:r w:rsidRPr="002E6AE1">
        <w:rPr>
          <w:rFonts w:eastAsia="Times New Roman"/>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2963DA" w:rsidRPr="002E6AE1" w:rsidRDefault="002963DA" w:rsidP="002963DA">
      <w:pPr>
        <w:spacing w:before="120" w:line="240" w:lineRule="auto"/>
        <w:ind w:left="360" w:hanging="360"/>
        <w:rPr>
          <w:rFonts w:eastAsia="Times New Roman"/>
        </w:rPr>
      </w:pPr>
      <w:r w:rsidRPr="002E6AE1">
        <w:rPr>
          <w:rFonts w:eastAsia="Times New Roman"/>
        </w:rPr>
        <w:t>(b)</w:t>
      </w:r>
      <w:r w:rsidRPr="002E6AE1">
        <w:rPr>
          <w:rFonts w:eastAsia="Times New Roman"/>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Reduced its total HAP emissions to less than 25 tons per year;</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Reduced its emissions of each individual HAP to less than 10 tons per year; and</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Reduced emissions of all HAPs covered by each MACT standard to at least the level required for full compliance with the applicable emission standard.</w:t>
      </w:r>
    </w:p>
    <w:p w:rsidR="002963DA" w:rsidRPr="002E6AE1" w:rsidRDefault="002963DA" w:rsidP="002963DA">
      <w:pPr>
        <w:spacing w:before="120" w:line="240" w:lineRule="auto"/>
        <w:ind w:left="360" w:hanging="360"/>
        <w:rPr>
          <w:rFonts w:eastAsia="Times New Roman"/>
        </w:rPr>
      </w:pPr>
      <w:r w:rsidRPr="002E6AE1">
        <w:rPr>
          <w:rFonts w:eastAsia="Times New Roman"/>
        </w:rPr>
        <w:t>(c)</w:t>
      </w:r>
      <w:r w:rsidRPr="002E6AE1">
        <w:rPr>
          <w:rFonts w:eastAsia="Times New Roman"/>
        </w:rPr>
        <w:tab/>
        <w:t>For affected sources at any area source at a Performance Track member facility and which meet the requirements of paragraph (b)(3) of this section, or for affected sources at any major source that meet the requirements of paragraph (b) of this section:</w:t>
      </w:r>
    </w:p>
    <w:p w:rsidR="002963DA" w:rsidRPr="002E6AE1" w:rsidRDefault="002963DA" w:rsidP="002963DA">
      <w:pPr>
        <w:spacing w:before="120" w:line="240" w:lineRule="auto"/>
        <w:ind w:left="720" w:hanging="360"/>
        <w:rPr>
          <w:rFonts w:eastAsia="Times New Roman"/>
        </w:rPr>
      </w:pPr>
      <w:r w:rsidRPr="002E6AE1">
        <w:rPr>
          <w:rFonts w:eastAsia="Times New Roman"/>
        </w:rPr>
        <w:t>(1)</w:t>
      </w:r>
      <w:r w:rsidRPr="002E6AE1">
        <w:rPr>
          <w:rFonts w:eastAsia="Times New Roman"/>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2963DA" w:rsidRPr="002E6AE1" w:rsidRDefault="002963DA" w:rsidP="002963DA">
      <w:pPr>
        <w:spacing w:before="120" w:line="240" w:lineRule="auto"/>
        <w:ind w:left="720" w:hanging="360"/>
        <w:rPr>
          <w:rFonts w:eastAsia="Times New Roman"/>
        </w:rPr>
      </w:pPr>
      <w:r w:rsidRPr="002E6AE1">
        <w:rPr>
          <w:rFonts w:eastAsia="Times New Roman"/>
        </w:rPr>
        <w:t>(2)</w:t>
      </w:r>
      <w:r w:rsidRPr="002E6AE1">
        <w:rPr>
          <w:rFonts w:eastAsia="Times New Roman"/>
        </w:rPr>
        <w:tab/>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2963DA" w:rsidRPr="002E6AE1" w:rsidRDefault="002963DA" w:rsidP="002963DA">
      <w:pPr>
        <w:spacing w:before="120" w:line="240" w:lineRule="auto"/>
        <w:ind w:left="720" w:hanging="360"/>
        <w:rPr>
          <w:rFonts w:eastAsia="Times New Roman"/>
        </w:rPr>
      </w:pPr>
      <w:r w:rsidRPr="002E6AE1">
        <w:rPr>
          <w:rFonts w:eastAsia="Times New Roman"/>
        </w:rPr>
        <w:t>(3)</w:t>
      </w:r>
      <w:r w:rsidRPr="002E6AE1">
        <w:rPr>
          <w:rFonts w:eastAsia="Times New Roman"/>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2963DA" w:rsidRPr="002E6AE1" w:rsidRDefault="002963DA" w:rsidP="002963DA">
      <w:pPr>
        <w:spacing w:before="120" w:line="240" w:lineRule="auto"/>
        <w:ind w:left="720" w:hanging="360"/>
        <w:rPr>
          <w:rFonts w:eastAsia="Times New Roman"/>
        </w:rPr>
      </w:pPr>
      <w:r w:rsidRPr="002E6AE1">
        <w:rPr>
          <w:rFonts w:eastAsia="Times New Roman"/>
        </w:rPr>
        <w:t>(4)</w:t>
      </w:r>
      <w:r w:rsidRPr="002E6AE1">
        <w:rPr>
          <w:rFonts w:eastAsia="Times New Roman"/>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rsidR="002963DA" w:rsidRPr="002E6AE1" w:rsidRDefault="002963DA" w:rsidP="002963DA">
      <w:pPr>
        <w:spacing w:before="120" w:line="240" w:lineRule="auto"/>
        <w:rPr>
          <w:rFonts w:eastAsia="Times New Roman"/>
        </w:rPr>
      </w:pPr>
      <w:r w:rsidRPr="002E6AE1">
        <w:rPr>
          <w:rFonts w:eastAsia="Times New Roman"/>
        </w:rPr>
        <w:t>[69 FR 21753, Apr. 22, 2004]</w:t>
      </w:r>
    </w:p>
    <w:p w:rsidR="002963DA" w:rsidRPr="002E6AE1" w:rsidRDefault="00491A48" w:rsidP="002963DA">
      <w:pPr>
        <w:spacing w:before="120" w:line="240" w:lineRule="auto"/>
        <w:rPr>
          <w:rFonts w:eastAsia="Times New Roman"/>
        </w:rPr>
      </w:pPr>
      <w:hyperlink w:anchor="_top" w:history="1">
        <w:r w:rsidR="002963DA" w:rsidRPr="002E6AE1">
          <w:rPr>
            <w:rStyle w:val="Hyperlink"/>
            <w:rFonts w:eastAsia="Times New Roman"/>
          </w:rPr>
          <w:t>List of Appendices.</w:t>
        </w:r>
      </w:hyperlink>
    </w:p>
    <w:p w:rsidR="002963DA" w:rsidRPr="002E6AE1" w:rsidRDefault="002963DA" w:rsidP="002963DA">
      <w:pPr>
        <w:spacing w:before="120" w:line="240" w:lineRule="auto"/>
        <w:rPr>
          <w:rFonts w:eastAsia="Times New Roman"/>
        </w:rPr>
        <w:sectPr w:rsidR="002963DA" w:rsidRPr="002E6AE1" w:rsidSect="00A3227A">
          <w:headerReference w:type="even" r:id="rId24"/>
          <w:headerReference w:type="default" r:id="rId25"/>
          <w:footerReference w:type="default" r:id="rId26"/>
          <w:headerReference w:type="first" r:id="rId27"/>
          <w:pgSz w:w="12240" w:h="15840"/>
          <w:pgMar w:top="907" w:right="1080" w:bottom="1440" w:left="1080" w:header="274" w:footer="432" w:gutter="0"/>
          <w:pgNumType w:start="1"/>
          <w:cols w:space="720"/>
          <w:docGrid w:linePitch="360"/>
        </w:sectPr>
      </w:pPr>
    </w:p>
    <w:p w:rsidR="0022675A" w:rsidRPr="002E6AE1" w:rsidRDefault="0022675A" w:rsidP="0022675A">
      <w:pPr>
        <w:spacing w:before="120" w:after="0" w:line="240" w:lineRule="auto"/>
        <w:outlineLvl w:val="4"/>
        <w:rPr>
          <w:rFonts w:eastAsia="Times New Roman"/>
          <w:b/>
          <w:bCs/>
          <w:i/>
          <w:iCs/>
        </w:rPr>
      </w:pPr>
      <w:bookmarkStart w:id="4" w:name="NESHAPZZZZ"/>
      <w:bookmarkEnd w:id="4"/>
      <w:r w:rsidRPr="002E6AE1">
        <w:rPr>
          <w:rFonts w:eastAsia="Times New Roman"/>
          <w:b/>
          <w:bCs/>
          <w:i/>
          <w:iCs/>
        </w:rPr>
        <w:t>Federal Regulations Adopted by Reference</w:t>
      </w:r>
    </w:p>
    <w:p w:rsidR="0022675A" w:rsidRPr="002E6AE1" w:rsidRDefault="0022675A" w:rsidP="0022675A">
      <w:pPr>
        <w:spacing w:before="120" w:after="0" w:line="240" w:lineRule="auto"/>
        <w:outlineLvl w:val="4"/>
        <w:rPr>
          <w:rFonts w:eastAsia="Times New Roman"/>
          <w:bCs/>
          <w:i/>
          <w:iCs/>
        </w:rPr>
      </w:pPr>
      <w:r w:rsidRPr="002E6AE1">
        <w:rPr>
          <w:rFonts w:eastAsia="Times New Roman"/>
          <w:bCs/>
          <w:i/>
          <w:iCs/>
        </w:rPr>
        <w:t>In accordance with Rule 62-204.800, F.A.C., the following federal regulation in Title 40 of the Code of Federal Regulations (CFR) was adopted by reference.  The original federal rule numbering has been retained.</w:t>
      </w:r>
    </w:p>
    <w:p w:rsidR="0022675A" w:rsidRPr="002E6AE1" w:rsidRDefault="0022675A" w:rsidP="0022675A">
      <w:pPr>
        <w:spacing w:before="120" w:after="0" w:line="240" w:lineRule="auto"/>
        <w:ind w:left="360"/>
        <w:outlineLvl w:val="4"/>
        <w:rPr>
          <w:rFonts w:eastAsia="Times New Roman"/>
          <w:bCs/>
          <w:iCs/>
        </w:rPr>
      </w:pPr>
      <w:r w:rsidRPr="002E6AE1">
        <w:rPr>
          <w:rFonts w:eastAsia="Times New Roman"/>
          <w:bCs/>
          <w:iCs/>
        </w:rPr>
        <w:t>Federal Revision Date:  June 30, 2010</w:t>
      </w:r>
    </w:p>
    <w:p w:rsidR="0022675A" w:rsidRPr="002E6AE1" w:rsidRDefault="0022675A" w:rsidP="0022675A">
      <w:pPr>
        <w:spacing w:before="120" w:after="0" w:line="240" w:lineRule="auto"/>
        <w:ind w:left="360"/>
        <w:outlineLvl w:val="4"/>
        <w:rPr>
          <w:rFonts w:eastAsia="Times New Roman"/>
          <w:bCs/>
          <w:iCs/>
        </w:rPr>
      </w:pPr>
      <w:r w:rsidRPr="002E6AE1">
        <w:rPr>
          <w:rFonts w:eastAsia="Times New Roman"/>
          <w:bCs/>
          <w:iCs/>
        </w:rPr>
        <w:t>Standardized Conditions Revision Date:  August 11,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40 CFR Part 63, Subpart ZZZZ - National Emissions Standards for Hazardous Air Pollutants for Stationary Reciprocating Internal Combustion Engines</w:t>
      </w:r>
    </w:p>
    <w:p w:rsidR="0022675A" w:rsidRPr="002E6AE1" w:rsidRDefault="0022675A" w:rsidP="0022675A">
      <w:pPr>
        <w:spacing w:before="120" w:after="0" w:line="240" w:lineRule="auto"/>
        <w:rPr>
          <w:rFonts w:eastAsia="Times New Roman"/>
        </w:rPr>
      </w:pPr>
      <w:r w:rsidRPr="002E6AE1">
        <w:rPr>
          <w:rFonts w:eastAsia="Times New Roman"/>
          <w:b/>
          <w:bCs/>
        </w:rPr>
        <w:t>Source:</w:t>
      </w:r>
      <w:r w:rsidRPr="002E6AE1">
        <w:rPr>
          <w:rFonts w:eastAsia="Times New Roman"/>
        </w:rPr>
        <w:t xml:space="preserve">   69 FR 33506, June 15, 2004, unless otherwise noted. </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What This Subpart Covers</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63.6580   What is the purpose of subpart ZZZZ?</w:t>
      </w:r>
    </w:p>
    <w:p w:rsidR="0022675A" w:rsidRPr="002E6AE1" w:rsidRDefault="0022675A" w:rsidP="0022675A">
      <w:pPr>
        <w:spacing w:before="120" w:after="0" w:line="240" w:lineRule="auto"/>
        <w:rPr>
          <w:rFonts w:eastAsia="Times New Roman"/>
        </w:rPr>
      </w:pPr>
      <w:r w:rsidRPr="002E6AE1">
        <w:rPr>
          <w:rFonts w:eastAsia="Times New Roman"/>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22675A" w:rsidRPr="002E6AE1" w:rsidRDefault="0022675A" w:rsidP="0022675A">
      <w:pPr>
        <w:spacing w:before="120" w:after="0" w:line="240" w:lineRule="auto"/>
        <w:rPr>
          <w:rFonts w:eastAsia="Times New Roman"/>
        </w:rPr>
      </w:pPr>
      <w:r w:rsidRPr="002E6AE1">
        <w:rPr>
          <w:rFonts w:eastAsia="Times New Roman"/>
        </w:rPr>
        <w:t>[73 FR 3603, Jan. 18, 2008]</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63.6585   Am I subject to this subpart?</w:t>
      </w:r>
    </w:p>
    <w:p w:rsidR="0022675A" w:rsidRPr="002E6AE1" w:rsidRDefault="0022675A" w:rsidP="0022675A">
      <w:pPr>
        <w:spacing w:before="120" w:after="0" w:line="240" w:lineRule="auto"/>
        <w:rPr>
          <w:rFonts w:eastAsia="Times New Roman"/>
        </w:rPr>
      </w:pPr>
      <w:r w:rsidRPr="002E6AE1">
        <w:rPr>
          <w:rFonts w:eastAsia="Times New Roman"/>
        </w:rPr>
        <w:t>You are subject to this subpart if you own or operate a stationary RICE at a major or area source of HAP emissions, except if the stationary RICE is being tested at a stationary RICE test cell/stand.</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An area source of HAP emissions is a source that is not a major source.</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22675A" w:rsidRPr="002E6AE1" w:rsidRDefault="0022675A" w:rsidP="0022675A">
      <w:pPr>
        <w:spacing w:before="120" w:after="0" w:line="240" w:lineRule="auto"/>
        <w:ind w:left="360" w:hanging="360"/>
        <w:rPr>
          <w:rFonts w:eastAsia="Times New Roman"/>
        </w:rPr>
      </w:pPr>
      <w:r w:rsidRPr="002E6AE1">
        <w:rPr>
          <w:rFonts w:eastAsia="Times New Roman"/>
        </w:rPr>
        <w:t>(e)</w:t>
      </w:r>
      <w:r w:rsidRPr="002E6AE1">
        <w:rPr>
          <w:rFonts w:eastAsia="Times New Roman"/>
        </w:rPr>
        <w:tab/>
        <w:t>If you are an owner or operator of a stationary RICE used for national security purposes, you may be eligible to request an exemption from the requirements of this subpart as described in 40 CFR part 1068, subpart C.</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73 FR 3603, Jan. 18, 2008]</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63.6590   What parts of my plant does this subpart cover?</w:t>
      </w:r>
    </w:p>
    <w:p w:rsidR="0022675A" w:rsidRPr="002E6AE1" w:rsidRDefault="0022675A" w:rsidP="0022675A">
      <w:pPr>
        <w:spacing w:before="120" w:after="0" w:line="240" w:lineRule="auto"/>
        <w:rPr>
          <w:rFonts w:eastAsia="Times New Roman"/>
        </w:rPr>
      </w:pPr>
      <w:r w:rsidRPr="002E6AE1">
        <w:rPr>
          <w:rFonts w:eastAsia="Times New Roman"/>
        </w:rPr>
        <w:t>This subpart applies to each affected source.</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r>
      <w:r w:rsidRPr="002E6AE1">
        <w:rPr>
          <w:rFonts w:eastAsia="Times New Roman"/>
          <w:i/>
          <w:iCs/>
        </w:rPr>
        <w:t xml:space="preserve">Affected source. </w:t>
      </w:r>
      <w:r w:rsidRPr="002E6AE1">
        <w:rPr>
          <w:rFonts w:eastAsia="Times New Roman"/>
        </w:rPr>
        <w:t>An affected source is any existing, new, or reconstructed stationary RICE located at a major or area source of HAP emissions, excluding stationary RICE being tested at a stationary RICE test cell/stand.</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r>
      <w:r w:rsidRPr="002E6AE1">
        <w:rPr>
          <w:rFonts w:eastAsia="Times New Roman"/>
          <w:i/>
          <w:iCs/>
        </w:rPr>
        <w:t xml:space="preserve">Existing stationary RICE. </w:t>
      </w:r>
    </w:p>
    <w:p w:rsidR="0022675A" w:rsidRPr="002E6AE1" w:rsidRDefault="0022675A" w:rsidP="0022675A">
      <w:pPr>
        <w:spacing w:before="120" w:after="0" w:line="240" w:lineRule="auto"/>
        <w:ind w:left="1080" w:hanging="360"/>
        <w:rPr>
          <w:rFonts w:eastAsia="Times New Roman"/>
        </w:rPr>
      </w:pPr>
      <w:r w:rsidRPr="002E6AE1">
        <w:rPr>
          <w:rFonts w:eastAsia="Times New Roman"/>
        </w:rPr>
        <w:t>(i)</w:t>
      </w:r>
      <w:r w:rsidRPr="002E6AE1">
        <w:rPr>
          <w:rFonts w:eastAsia="Times New Roman"/>
        </w:rPr>
        <w:tab/>
        <w:t>For stationary RICE with a site rating of more than 500 brake horsepower (HP) located at a major source of HAP emissions, a stationary RICE is existing if you commenced construction or reconstruction of the stationary RICE before December 19, 2002.</w:t>
      </w:r>
    </w:p>
    <w:p w:rsidR="0022675A" w:rsidRPr="002E6AE1" w:rsidRDefault="0022675A" w:rsidP="0022675A">
      <w:pPr>
        <w:spacing w:before="120" w:after="0" w:line="240" w:lineRule="auto"/>
        <w:ind w:left="1080" w:hanging="360"/>
        <w:rPr>
          <w:rFonts w:eastAsia="Times New Roman"/>
        </w:rPr>
      </w:pPr>
      <w:r w:rsidRPr="002E6AE1">
        <w:rPr>
          <w:rFonts w:eastAsia="Times New Roman"/>
        </w:rPr>
        <w:t>(ii)</w:t>
      </w:r>
      <w:r w:rsidRPr="002E6AE1">
        <w:rPr>
          <w:rFonts w:eastAsia="Times New Roman"/>
        </w:rPr>
        <w:tab/>
        <w:t>For stationary RICE with a site rating of less than or equal to 500 brake HP located at a major source of HAP emissions, a stationary RICE is existing if you commenced construction or reconstruction of the stationary RICE before June 12, 2006.</w:t>
      </w:r>
    </w:p>
    <w:p w:rsidR="0022675A" w:rsidRPr="002E6AE1" w:rsidRDefault="0022675A" w:rsidP="0022675A">
      <w:pPr>
        <w:spacing w:before="120" w:after="0" w:line="240" w:lineRule="auto"/>
        <w:ind w:left="1080" w:hanging="360"/>
        <w:rPr>
          <w:rFonts w:eastAsia="Times New Roman"/>
        </w:rPr>
      </w:pPr>
      <w:r w:rsidRPr="002E6AE1">
        <w:rPr>
          <w:rFonts w:eastAsia="Times New Roman"/>
        </w:rPr>
        <w:t>(iii)</w:t>
      </w:r>
      <w:r w:rsidRPr="002E6AE1">
        <w:rPr>
          <w:rFonts w:eastAsia="Times New Roman"/>
        </w:rPr>
        <w:tab/>
        <w:t>For stationary RICE located at an area source of HAP emissions, a stationary RICE is existing if you commenced construction or reconstruction of the stationary RICE before June 12, 2006.</w:t>
      </w:r>
    </w:p>
    <w:p w:rsidR="0022675A" w:rsidRPr="002E6AE1" w:rsidRDefault="0022675A" w:rsidP="0022675A">
      <w:pPr>
        <w:spacing w:before="120" w:after="0" w:line="240" w:lineRule="auto"/>
        <w:ind w:left="1080" w:hanging="360"/>
        <w:rPr>
          <w:rFonts w:eastAsia="Times New Roman"/>
        </w:rPr>
      </w:pPr>
      <w:r w:rsidRPr="002E6AE1">
        <w:rPr>
          <w:rFonts w:eastAsia="Times New Roman"/>
        </w:rPr>
        <w:t>(iv)</w:t>
      </w:r>
      <w:r w:rsidRPr="002E6AE1">
        <w:rPr>
          <w:rFonts w:eastAsia="Times New Roman"/>
        </w:rPr>
        <w:tab/>
        <w:t>A change in ownership of an existing stationary RICE does not make that stationary RICE a new or reconstructed stationary RICE.</w:t>
      </w:r>
    </w:p>
    <w:p w:rsidR="0022675A" w:rsidRPr="002E6AE1" w:rsidRDefault="0022675A" w:rsidP="0022675A">
      <w:pPr>
        <w:spacing w:before="120" w:after="0" w:line="240" w:lineRule="auto"/>
        <w:ind w:left="720" w:hanging="360"/>
        <w:rPr>
          <w:rFonts w:eastAsia="Times New Roman"/>
          <w:i/>
          <w:iCs/>
        </w:rPr>
      </w:pPr>
      <w:r w:rsidRPr="002E6AE1">
        <w:rPr>
          <w:rFonts w:eastAsia="Times New Roman"/>
        </w:rPr>
        <w:t>(2)</w:t>
      </w:r>
      <w:r w:rsidRPr="002E6AE1">
        <w:rPr>
          <w:rFonts w:eastAsia="Times New Roman"/>
        </w:rPr>
        <w:tab/>
      </w:r>
      <w:r w:rsidRPr="002E6AE1">
        <w:rPr>
          <w:rFonts w:eastAsia="Times New Roman"/>
          <w:i/>
          <w:iCs/>
        </w:rPr>
        <w:t>New stationary RICE.</w:t>
      </w:r>
    </w:p>
    <w:p w:rsidR="0022675A" w:rsidRPr="002E6AE1" w:rsidRDefault="0022675A" w:rsidP="0022675A">
      <w:pPr>
        <w:spacing w:before="120" w:after="0" w:line="240" w:lineRule="auto"/>
        <w:ind w:left="1080" w:hanging="360"/>
        <w:rPr>
          <w:rFonts w:eastAsia="Times New Roman"/>
        </w:rPr>
      </w:pPr>
      <w:r w:rsidRPr="002E6AE1">
        <w:rPr>
          <w:rFonts w:eastAsia="Times New Roman"/>
        </w:rPr>
        <w:t>(i)</w:t>
      </w:r>
      <w:r w:rsidRPr="002E6AE1">
        <w:rPr>
          <w:rFonts w:eastAsia="Times New Roman"/>
        </w:rPr>
        <w:tab/>
        <w:t>A stationary RICE with a site rating of more than 500 brake HP located at a major source of HAP emissions is new if you commenced construction of the stationary RICE on or after December 19, 2002.</w:t>
      </w:r>
    </w:p>
    <w:p w:rsidR="0022675A" w:rsidRPr="002E6AE1" w:rsidRDefault="0022675A" w:rsidP="0022675A">
      <w:pPr>
        <w:spacing w:before="120" w:after="0" w:line="240" w:lineRule="auto"/>
        <w:ind w:left="1080" w:hanging="360"/>
        <w:rPr>
          <w:rFonts w:eastAsia="Times New Roman"/>
        </w:rPr>
      </w:pPr>
      <w:r w:rsidRPr="002E6AE1">
        <w:rPr>
          <w:rFonts w:eastAsia="Times New Roman"/>
        </w:rPr>
        <w:t>(ii)</w:t>
      </w:r>
      <w:r w:rsidRPr="002E6AE1">
        <w:rPr>
          <w:rFonts w:eastAsia="Times New Roman"/>
        </w:rPr>
        <w:tab/>
        <w:t>A stationary RICE with a site rating of equal to or less than 500 brake HP located at a major source of HAP emissions is new if you commenced construction of the stationary RICE on or after June 12, 2006.</w:t>
      </w:r>
    </w:p>
    <w:p w:rsidR="0022675A" w:rsidRPr="002E6AE1" w:rsidRDefault="0022675A" w:rsidP="0022675A">
      <w:pPr>
        <w:spacing w:before="120" w:after="0" w:line="240" w:lineRule="auto"/>
        <w:ind w:left="1080" w:hanging="360"/>
        <w:rPr>
          <w:rFonts w:eastAsia="Times New Roman"/>
        </w:rPr>
      </w:pPr>
      <w:r w:rsidRPr="002E6AE1">
        <w:rPr>
          <w:rFonts w:eastAsia="Times New Roman"/>
        </w:rPr>
        <w:t>(iii)</w:t>
      </w:r>
      <w:r w:rsidRPr="002E6AE1">
        <w:rPr>
          <w:rFonts w:eastAsia="Times New Roman"/>
        </w:rPr>
        <w:tab/>
        <w:t>A stationary RICE located at an area source of HAP emissions is new if you commenced construction of the stationary RICE on or after June 12, 2006.</w:t>
      </w:r>
    </w:p>
    <w:p w:rsidR="0022675A" w:rsidRPr="002E6AE1" w:rsidRDefault="0022675A" w:rsidP="0022675A">
      <w:pPr>
        <w:spacing w:before="120" w:after="0" w:line="240" w:lineRule="auto"/>
        <w:ind w:left="720" w:hanging="360"/>
        <w:rPr>
          <w:rFonts w:eastAsia="Times New Roman"/>
          <w:i/>
          <w:iCs/>
        </w:rPr>
      </w:pPr>
      <w:r w:rsidRPr="002E6AE1">
        <w:rPr>
          <w:rFonts w:eastAsia="Times New Roman"/>
        </w:rPr>
        <w:t>(3)</w:t>
      </w:r>
      <w:r w:rsidRPr="002E6AE1">
        <w:rPr>
          <w:rFonts w:eastAsia="Times New Roman"/>
        </w:rPr>
        <w:tab/>
      </w:r>
      <w:r w:rsidRPr="002E6AE1">
        <w:rPr>
          <w:rFonts w:eastAsia="Times New Roman"/>
          <w:i/>
          <w:iCs/>
        </w:rPr>
        <w:t>Reconstructed stationary RICE.</w:t>
      </w:r>
    </w:p>
    <w:p w:rsidR="0022675A" w:rsidRPr="002E6AE1" w:rsidRDefault="0022675A" w:rsidP="0022675A">
      <w:pPr>
        <w:spacing w:before="120" w:after="0" w:line="240" w:lineRule="auto"/>
        <w:ind w:left="1080" w:hanging="360"/>
        <w:rPr>
          <w:rFonts w:eastAsia="Times New Roman"/>
        </w:rPr>
      </w:pPr>
      <w:r w:rsidRPr="002E6AE1">
        <w:rPr>
          <w:rFonts w:eastAsia="Times New Roman"/>
        </w:rPr>
        <w:t>(i)</w:t>
      </w:r>
      <w:r w:rsidRPr="002E6AE1">
        <w:rPr>
          <w:rFonts w:eastAsia="Times New Roman"/>
        </w:rPr>
        <w:tab/>
        <w:t>A stationary RICE with a site rating of more than 500 brake HP located at a major source of HAP emissions is reconstructed if you meet the definition of reconstruction in §63.2 and reconstruction is commenced on or after December 19, 2002.</w:t>
      </w:r>
    </w:p>
    <w:p w:rsidR="0022675A" w:rsidRPr="002E6AE1" w:rsidRDefault="0022675A" w:rsidP="0022675A">
      <w:pPr>
        <w:spacing w:before="120" w:after="0" w:line="240" w:lineRule="auto"/>
        <w:ind w:left="1080" w:hanging="360"/>
        <w:rPr>
          <w:rFonts w:eastAsia="Times New Roman"/>
        </w:rPr>
      </w:pPr>
      <w:r w:rsidRPr="002E6AE1">
        <w:rPr>
          <w:rFonts w:eastAsia="Times New Roman"/>
        </w:rPr>
        <w:t>(ii)</w:t>
      </w:r>
      <w:r w:rsidRPr="002E6AE1">
        <w:rPr>
          <w:rFonts w:eastAsia="Times New Roman"/>
        </w:rPr>
        <w:tab/>
        <w:t>A stationary RICE with a site rating of equal to or less than 500 brake HP located at a major source of HAP emissions is reconstructed if you meet the definition of reconstruction in §63.2 and reconstruction is commenced on or after June 12, 2006.</w:t>
      </w:r>
    </w:p>
    <w:p w:rsidR="0022675A" w:rsidRPr="002E6AE1" w:rsidRDefault="0022675A" w:rsidP="0022675A">
      <w:pPr>
        <w:spacing w:before="120" w:after="0" w:line="240" w:lineRule="auto"/>
        <w:ind w:left="1080" w:hanging="360"/>
        <w:rPr>
          <w:rFonts w:eastAsia="Times New Roman"/>
        </w:rPr>
      </w:pPr>
      <w:r w:rsidRPr="002E6AE1">
        <w:rPr>
          <w:rFonts w:eastAsia="Times New Roman"/>
        </w:rPr>
        <w:t>(iii)</w:t>
      </w:r>
      <w:r w:rsidRPr="002E6AE1">
        <w:rPr>
          <w:rFonts w:eastAsia="Times New Roman"/>
        </w:rPr>
        <w:tab/>
        <w:t>A stationary RICE located at an area source of HAP emissions is reconstructed if you meet the definition of reconstruction in §63.2 and reconstruction is commenced on or after June 12, 2006.</w:t>
      </w:r>
    </w:p>
    <w:p w:rsidR="0022675A" w:rsidRPr="002E6AE1" w:rsidRDefault="0022675A" w:rsidP="0022675A">
      <w:pPr>
        <w:spacing w:before="120" w:after="0" w:line="240" w:lineRule="auto"/>
        <w:ind w:left="360" w:hanging="360"/>
        <w:rPr>
          <w:rFonts w:eastAsia="Times New Roman"/>
          <w:i/>
          <w:iCs/>
        </w:rPr>
      </w:pPr>
      <w:r w:rsidRPr="002E6AE1">
        <w:rPr>
          <w:rFonts w:eastAsia="Times New Roman"/>
        </w:rPr>
        <w:t>(b)</w:t>
      </w:r>
      <w:r w:rsidRPr="002E6AE1">
        <w:rPr>
          <w:rFonts w:eastAsia="Times New Roman"/>
        </w:rPr>
        <w:tab/>
      </w:r>
      <w:r w:rsidRPr="002E6AE1">
        <w:rPr>
          <w:rFonts w:eastAsia="Times New Roman"/>
          <w:i/>
          <w:iCs/>
        </w:rPr>
        <w:t>Stationary RICE subject to limited requirements.</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An affected source which meets either of the criteria in paragraphs (b)(1)(i) through (ii) of this section does not have to meet the requirements of this subpart and of subpart A of this part except for the initial notification requirements of §63.6645(f).</w:t>
      </w:r>
    </w:p>
    <w:p w:rsidR="0022675A" w:rsidRPr="002E6AE1" w:rsidRDefault="0022675A" w:rsidP="0022675A">
      <w:pPr>
        <w:spacing w:before="120" w:after="0" w:line="240" w:lineRule="auto"/>
        <w:ind w:left="1080" w:hanging="360"/>
        <w:rPr>
          <w:rFonts w:eastAsia="Times New Roman"/>
        </w:rPr>
      </w:pPr>
      <w:r w:rsidRPr="002E6AE1">
        <w:rPr>
          <w:rFonts w:eastAsia="Times New Roman"/>
        </w:rPr>
        <w:t>(i)</w:t>
      </w:r>
      <w:r w:rsidRPr="002E6AE1">
        <w:rPr>
          <w:rFonts w:eastAsia="Times New Roman"/>
        </w:rPr>
        <w:tab/>
        <w:t>The stationary RICE is a new or reconstructed emergency stationary RICE with a site rating of more than 500 brake HP located at a major source of HAP emissions.</w:t>
      </w:r>
    </w:p>
    <w:p w:rsidR="0022675A" w:rsidRPr="002E6AE1" w:rsidRDefault="0022675A" w:rsidP="0022675A">
      <w:pPr>
        <w:spacing w:before="120" w:after="0" w:line="240" w:lineRule="auto"/>
        <w:ind w:left="1080" w:hanging="360"/>
        <w:rPr>
          <w:rFonts w:eastAsia="Times New Roman"/>
        </w:rPr>
      </w:pPr>
      <w:r w:rsidRPr="002E6AE1">
        <w:rPr>
          <w:rFonts w:eastAsia="Times New Roman"/>
        </w:rPr>
        <w:t>(ii)</w:t>
      </w:r>
      <w:r w:rsidRPr="002E6AE1">
        <w:rPr>
          <w:rFonts w:eastAsia="Times New Roman"/>
        </w:rPr>
        <w:tab/>
        <w:t>The stationary RICE is a new or reconstructed limited use stationary RICE with a site rating of more than 500 brake HP located at a major source of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§63.6645(h) and the requirements of §§63.6625(c), 63.6650(g), and 63.6655(c). These stationary RICE do not have to meet the emission limitations and operating limitations of this subpart.</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A stationary RICE which is an existing spark ignition 4 stroke rich burn (4SRB) stationary RICE located at an area source of HAP emissions; an existing spark ignition 4SRB stationary RICE with a site rating of less than or equal to 500 brake HP located at a major source of HAP emissions; an existing spark ignition 2 stroke lean burn (2SLB) stationary RICE; an existing spark ignition 4 stroke lean burn (4SLB) stationary RICE; an existing compression ignition emergency stationary RICE with a site rating of more than 500 brake HP located at a major source of HAP emissions; an existing spark ignition emergency or limited use stationary RICE; an existing limited use stationary RICE with a site rating of more than 500 brake HP located at a major source of HAP emissions; an existing stationary RICE that combusts landfill gas or digester gas equivalent to 10 percent or more of the gross heat input on an annual basis; or an existing stationary residential, commercial, or institutional emergency stationary RICE located at an area source of HAP emissions, does not have to meet the requirements of this subpart and of subpart A of this part. No initial notification is necessary.</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r>
      <w:r w:rsidRPr="002E6AE1">
        <w:rPr>
          <w:rFonts w:eastAsia="Times New Roman"/>
          <w:i/>
          <w:iCs/>
        </w:rPr>
        <w:t xml:space="preserve">Stationary RICE subject to Regulations under 40 CFR Part 60. </w:t>
      </w:r>
      <w:r w:rsidRPr="002E6AE1">
        <w:rPr>
          <w:rFonts w:eastAsia="Times New Roman"/>
        </w:rPr>
        <w:t>An affected source that is a new or reconstructed stationary RICE located at an area source, or is a new or reconstructed stationary RICE located at a major source of HAP emissions and is a spark ignition 2 stroke lean burn (2SLB) stationary RICE with a site rating of less than 500 brake HP, a spark ignition 4 stroke lean burn (4SLB) stationary RICE with a site rating of less than 250 brake HP, or a 4 stroke rich burn (4SRB) stationary RICE with a site rating of less than or equal to 500 brake HP, a stationary RICE with a site rating of less than or equal to 500 brake HP which combusts landfill or digester gas equivalent to 10 percent or more of the gross heat input on an annual basis, an emergency or limited use stationary RICE with a site rating of less than or equal to 500 brake HP, or a compression ignition (CI) stationary RICE with a site rating of less than or equal to 500 brake HP, must meet the requirements of this part by meeting the requirements of 40 CFR part 60 subpart IIII, for compression ignition engines or 40 CFR part 60 subpart JJJJ, for spark ignition engines. No further requirements apply for such engines under this part.</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73 FR 3604, Jan. 18, 2008; 75 FR 9674, Mar. 3, 2010; 75 FR 37733, June 30,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63.6595   When do I have to comply with this subpart?</w:t>
      </w:r>
    </w:p>
    <w:p w:rsidR="0022675A" w:rsidRPr="002E6AE1" w:rsidRDefault="0022675A" w:rsidP="0022675A">
      <w:pPr>
        <w:spacing w:before="120" w:after="0" w:line="240" w:lineRule="auto"/>
        <w:ind w:left="360" w:hanging="360"/>
        <w:rPr>
          <w:rFonts w:eastAsia="Times New Roman"/>
          <w:i/>
          <w:iCs/>
        </w:rPr>
      </w:pPr>
      <w:r w:rsidRPr="002E6AE1">
        <w:rPr>
          <w:rFonts w:eastAsia="Times New Roman"/>
        </w:rPr>
        <w:t>(a)</w:t>
      </w:r>
      <w:r w:rsidRPr="002E6AE1">
        <w:rPr>
          <w:rFonts w:eastAsia="Times New Roman"/>
        </w:rPr>
        <w:tab/>
      </w:r>
      <w:r w:rsidRPr="002E6AE1">
        <w:rPr>
          <w:rFonts w:eastAsia="Times New Roman"/>
          <w:i/>
          <w:iCs/>
        </w:rPr>
        <w:t>Affected Sources.</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22675A" w:rsidRPr="002E6AE1" w:rsidRDefault="0022675A" w:rsidP="0022675A">
      <w:pPr>
        <w:spacing w:before="120" w:after="0" w:line="240" w:lineRule="auto"/>
        <w:ind w:left="720" w:hanging="360"/>
        <w:rPr>
          <w:rFonts w:eastAsia="Times New Roman"/>
        </w:rPr>
      </w:pPr>
      <w:r w:rsidRPr="002E6AE1">
        <w:rPr>
          <w:rFonts w:eastAsia="Times New Roman"/>
        </w:rPr>
        <w:t>(6)</w:t>
      </w:r>
      <w:r w:rsidRPr="002E6AE1">
        <w:rPr>
          <w:rFonts w:eastAsia="Times New Roman"/>
        </w:rPr>
        <w:tab/>
        <w:t>If you start up your new or reconstructed stationary RICE located at an area source of HAP emissions before January 18, 2008, you must comply with the applicable emission limitations and operating limitations in this subpart no later than January 18, 2008.</w:t>
      </w:r>
    </w:p>
    <w:p w:rsidR="0022675A" w:rsidRPr="002E6AE1" w:rsidRDefault="0022675A" w:rsidP="0022675A">
      <w:pPr>
        <w:spacing w:before="120" w:after="0" w:line="240" w:lineRule="auto"/>
        <w:ind w:left="720" w:hanging="360"/>
        <w:rPr>
          <w:rFonts w:eastAsia="Times New Roman"/>
        </w:rPr>
      </w:pPr>
      <w:r w:rsidRPr="002E6AE1">
        <w:rPr>
          <w:rFonts w:eastAsia="Times New Roman"/>
        </w:rPr>
        <w:t>(7)</w:t>
      </w:r>
      <w:r w:rsidRPr="002E6AE1">
        <w:rPr>
          <w:rFonts w:eastAsia="Times New Roman"/>
        </w:rPr>
        <w:tab/>
        <w:t>If you start up your new or reconstructed stationary RICE located at an area source of HAP emissions after January 18, 2008, you must comply with the applicable emission limitations and operating limitations in this subpart upon startup of your affected source.</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r>
      <w:r w:rsidRPr="002E6AE1">
        <w:rPr>
          <w:rFonts w:eastAsia="Times New Roman"/>
          <w:i/>
          <w:iCs/>
        </w:rPr>
        <w:t xml:space="preserve">Area sources that become major sources. </w:t>
      </w:r>
      <w:r w:rsidRPr="002E6AE1">
        <w:rPr>
          <w:rFonts w:eastAsia="Times New Roman"/>
        </w:rPr>
        <w:t>If you have an area source that increases its emissions or its potential to emit such that it becomes a major source of HAP, the compliance dates in paragraphs (b)(1) and (2) of this section apply to you.</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Any stationary RICE for which construction or reconstruction is commenced after the date when your area source becomes a major source of HAP must be in compliance with this subpart upon startup of your affected source.</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If you own or operate an affected source, you must meet the applicable notification requirements in §63.6645 and in 40 CFR part 63, subpart A.</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73 FR 3604, Jan. 18, 2008; 75 FR 9675,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Emission and Operating Limitations</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63.6600   What emission limitations and operating limitations must I meet if I own or operate a stationary RICE with a site rating of more than 500 brake HP located at a major source of HAP emissions?</w:t>
      </w:r>
    </w:p>
    <w:p w:rsidR="0022675A" w:rsidRPr="002E6AE1" w:rsidRDefault="0022675A" w:rsidP="0022675A">
      <w:pPr>
        <w:spacing w:before="120" w:after="0" w:line="240" w:lineRule="auto"/>
        <w:rPr>
          <w:rFonts w:eastAsia="Times New Roman"/>
        </w:rPr>
      </w:pPr>
      <w:r w:rsidRPr="002E6AE1">
        <w:rPr>
          <w:rFonts w:eastAsia="Times New Roman"/>
        </w:rPr>
        <w:t>Compliance with the numerical emission limitations established in this subpart is based on the results of testing the average of three 1-hour runs using the testing requirements and procedures in §63.6620 and Table 4 to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22675A" w:rsidRPr="002E6AE1" w:rsidRDefault="0022675A" w:rsidP="0022675A">
      <w:pPr>
        <w:spacing w:before="120" w:after="0" w:line="240" w:lineRule="auto"/>
        <w:rPr>
          <w:rFonts w:eastAsia="Times New Roman"/>
        </w:rPr>
      </w:pPr>
      <w:r w:rsidRPr="002E6AE1">
        <w:rPr>
          <w:rFonts w:eastAsia="Times New Roman"/>
        </w:rPr>
        <w:t>[73 FR 3605, Jan. 18, 2008, as amended at 75 FR 9675,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63.6601   What emission limitations must I meet if I own or operate a 4SLB stationary RICE with a site rating of greater than or equal to 250 brake HP and less than 500 brake HP located at a major source of HAP emissions?</w:t>
      </w:r>
    </w:p>
    <w:p w:rsidR="0022675A" w:rsidRPr="002E6AE1" w:rsidRDefault="0022675A" w:rsidP="0022675A">
      <w:pPr>
        <w:spacing w:before="120" w:after="0" w:line="240" w:lineRule="auto"/>
        <w:rPr>
          <w:rFonts w:eastAsia="Times New Roman"/>
        </w:rPr>
      </w:pPr>
      <w:r w:rsidRPr="002E6AE1">
        <w:rPr>
          <w:rFonts w:eastAsia="Times New Roman"/>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22675A" w:rsidRPr="002E6AE1" w:rsidRDefault="0022675A" w:rsidP="0022675A">
      <w:pPr>
        <w:spacing w:before="120" w:after="0" w:line="240" w:lineRule="auto"/>
        <w:rPr>
          <w:rFonts w:eastAsia="Times New Roman"/>
        </w:rPr>
      </w:pPr>
      <w:r w:rsidRPr="002E6AE1">
        <w:rPr>
          <w:rFonts w:eastAsia="Times New Roman"/>
        </w:rPr>
        <w:t>[73 FR 3605, Jan. 18, 2008, as amended at 75 FR 9675,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63.6602   What emission limitations must I meet if I own or operate an existing stationary CI RICE with a site rating of equal to or less than 500 brake HP located at a major source of HAP emissions?</w:t>
      </w:r>
    </w:p>
    <w:p w:rsidR="0022675A" w:rsidRPr="002E6AE1" w:rsidRDefault="0022675A" w:rsidP="0022675A">
      <w:pPr>
        <w:spacing w:before="120" w:after="0" w:line="240" w:lineRule="auto"/>
        <w:rPr>
          <w:rFonts w:eastAsia="Times New Roman"/>
        </w:rPr>
      </w:pPr>
      <w:r w:rsidRPr="002E6AE1">
        <w:rPr>
          <w:rFonts w:eastAsia="Times New Roman"/>
        </w:rPr>
        <w:t>If you own or operate an existing stationary CI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22675A" w:rsidRPr="002E6AE1" w:rsidRDefault="0022675A" w:rsidP="0022675A">
      <w:pPr>
        <w:spacing w:before="120" w:after="0" w:line="240" w:lineRule="auto"/>
        <w:rPr>
          <w:rFonts w:eastAsia="Times New Roman"/>
        </w:rPr>
      </w:pPr>
      <w:r w:rsidRPr="002E6AE1">
        <w:rPr>
          <w:rFonts w:eastAsia="Times New Roman"/>
        </w:rPr>
        <w:t>[75 FR 9675,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63.6603   What emission limitations and operating limitations must I meet if I own or operate an existing stationary CI RICE located at an area source of HAP emissions?</w:t>
      </w:r>
    </w:p>
    <w:p w:rsidR="0022675A" w:rsidRPr="002E6AE1" w:rsidRDefault="0022675A" w:rsidP="0022675A">
      <w:pPr>
        <w:spacing w:before="120" w:after="0" w:line="240" w:lineRule="auto"/>
        <w:rPr>
          <w:rFonts w:eastAsia="Times New Roman"/>
        </w:rPr>
      </w:pPr>
      <w:r w:rsidRPr="002E6AE1">
        <w:rPr>
          <w:rFonts w:eastAsia="Times New Roman"/>
        </w:rPr>
        <w:t>Compliance with the numerical emission limitations established in this subpart is based on the results of testing the average of three 1-hour runs using the testing requirements and procedures in §63.6620 and Table 4 to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If you own or operate an existing stationary CI RICE located at an area source of HAP emissions, you must comply with the requirements in Table 2d to this subpart and the operating limitations in Table 2b to this subpart which apply to you.</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22675A" w:rsidRPr="002E6AE1" w:rsidRDefault="0022675A" w:rsidP="0022675A">
      <w:pPr>
        <w:spacing w:before="120" w:after="0" w:line="240" w:lineRule="auto"/>
        <w:rPr>
          <w:rFonts w:eastAsia="Times New Roman"/>
        </w:rPr>
      </w:pPr>
      <w:r w:rsidRPr="002E6AE1">
        <w:rPr>
          <w:rFonts w:eastAsia="Times New Roman"/>
        </w:rPr>
        <w:t>[75 FR 9675,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63.6604   What fuel requirements must I meet if I own or operate an existing stationary CI RICE?</w:t>
      </w:r>
    </w:p>
    <w:p w:rsidR="0022675A" w:rsidRPr="002E6AE1" w:rsidRDefault="0022675A" w:rsidP="0022675A">
      <w:pPr>
        <w:spacing w:before="120" w:after="0" w:line="240" w:lineRule="auto"/>
        <w:rPr>
          <w:rFonts w:eastAsia="Times New Roman"/>
        </w:rPr>
      </w:pPr>
      <w:r w:rsidRPr="002E6AE1">
        <w:rPr>
          <w:rFonts w:eastAsia="Times New Roman"/>
        </w:rPr>
        <w:t>If you own or operate an existing non-emergency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22675A" w:rsidRPr="002E6AE1" w:rsidRDefault="0022675A" w:rsidP="0022675A">
      <w:pPr>
        <w:spacing w:before="120" w:after="0" w:line="240" w:lineRule="auto"/>
        <w:rPr>
          <w:rFonts w:eastAsia="Times New Roman"/>
        </w:rPr>
      </w:pPr>
      <w:r w:rsidRPr="002E6AE1">
        <w:rPr>
          <w:rFonts w:eastAsia="Times New Roman"/>
        </w:rPr>
        <w:t>[75 FR 9675,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General Compliance Requirements</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63.6605   What are my general requirements for complying with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 must be in compliance with the emission limitations and operating limitations in this subpart that apply to you at all times.</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22675A" w:rsidRPr="002E6AE1" w:rsidRDefault="0022675A" w:rsidP="0022675A">
      <w:pPr>
        <w:spacing w:before="120" w:after="0" w:line="240" w:lineRule="auto"/>
        <w:rPr>
          <w:rFonts w:eastAsia="Times New Roman"/>
        </w:rPr>
      </w:pPr>
      <w:r w:rsidRPr="002E6AE1">
        <w:rPr>
          <w:rFonts w:eastAsia="Times New Roman"/>
        </w:rPr>
        <w:t>[75 FR 9675,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Testing and Initial Compliance Requirements</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63.6610   By what date must I conduct the initial performance tests or other initial compliance demonstrations if I own or operate a stationary RICE with a site rating of more than 500 brake HP located at a major source of HAP emissions?</w:t>
      </w:r>
    </w:p>
    <w:p w:rsidR="0022675A" w:rsidRPr="002E6AE1" w:rsidRDefault="0022675A" w:rsidP="0022675A">
      <w:pPr>
        <w:spacing w:before="120" w:after="0" w:line="240" w:lineRule="auto"/>
        <w:rPr>
          <w:rFonts w:eastAsia="Times New Roman"/>
        </w:rPr>
      </w:pPr>
      <w:r w:rsidRPr="002E6AE1">
        <w:rPr>
          <w:rFonts w:eastAsia="Times New Roman"/>
        </w:rPr>
        <w:t>If you own or operate a stationary RICE with a site rating of more than 500 brake HP located at a major source of HAP emissions you are subject to the requirements of this section.</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An owner or operator is not required to conduct an initial performance test on units for which a performance test has been previously conducted, but the test must meet all of the conditions described in paragraphs (d)(1) through (5)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The test must have been conducted using the same methods specified in this subpart, and these methods must have been followed correctly.</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The test must not be older than 2 years.</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The test must be reviewed and accepted by the Administrator.</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22675A" w:rsidRPr="002E6AE1" w:rsidRDefault="0022675A" w:rsidP="0022675A">
      <w:pPr>
        <w:spacing w:before="120" w:after="0" w:line="240" w:lineRule="auto"/>
        <w:ind w:left="360"/>
        <w:rPr>
          <w:rFonts w:eastAsia="Times New Roman"/>
        </w:rPr>
      </w:pPr>
      <w:r w:rsidRPr="002E6AE1">
        <w:rPr>
          <w:rFonts w:eastAsia="Times New Roman"/>
        </w:rPr>
        <w:t>(5)</w:t>
      </w:r>
      <w:r w:rsidRPr="002E6AE1">
        <w:rPr>
          <w:rFonts w:eastAsia="Times New Roman"/>
        </w:rPr>
        <w:tab/>
        <w:t>The test must be conducted at any load condition within plus or minus 10 percent of 100 percent load.</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73 FR 3605, Jan. 18, 2008]</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63.6611   By what date must I conduct the initial performance tests or other initial compliance demonstrations if I own or operate a 4SLB SI stationary RICE with a site rating of greater than or equal to 250 and less than or equal to 500 brake HP located at a major source of HAP emissions?</w:t>
      </w:r>
    </w:p>
    <w:p w:rsidR="0022675A" w:rsidRPr="002E6AE1" w:rsidRDefault="0022675A" w:rsidP="0022675A">
      <w:pPr>
        <w:spacing w:before="120" w:after="0" w:line="240" w:lineRule="auto"/>
        <w:rPr>
          <w:rFonts w:eastAsia="Times New Roman"/>
        </w:rPr>
      </w:pPr>
      <w:r w:rsidRPr="002E6AE1">
        <w:rPr>
          <w:rFonts w:eastAsia="Times New Roman"/>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22675A" w:rsidRPr="002E6AE1" w:rsidRDefault="0022675A" w:rsidP="0022675A">
      <w:pPr>
        <w:spacing w:before="120" w:after="0" w:line="240" w:lineRule="auto"/>
        <w:rPr>
          <w:rFonts w:eastAsia="Times New Roman"/>
        </w:rPr>
      </w:pPr>
      <w:r w:rsidRPr="002E6AE1">
        <w:rPr>
          <w:rFonts w:eastAsia="Times New Roman"/>
        </w:rPr>
        <w:t>[73 FR 3605, Jan. 18, 2008]</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22675A" w:rsidRPr="002E6AE1" w:rsidRDefault="0022675A" w:rsidP="0022675A">
      <w:pPr>
        <w:spacing w:before="120" w:after="0" w:line="240" w:lineRule="auto"/>
        <w:rPr>
          <w:rFonts w:eastAsia="Times New Roman"/>
        </w:rPr>
      </w:pPr>
      <w:r w:rsidRPr="002E6AE1">
        <w:rPr>
          <w:rFonts w:eastAsia="Times New Roman"/>
        </w:rPr>
        <w:t>If you own or operate an existing CI stationary RICE with a site rating of less than or equal to 500 brake HP located at a major source of HAP emissions or an existing stationary CI RICE located at an area source of HAP emissions you are subject to the requirements of this section.</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An owner or operator is not required to conduct an initial performance test on a unit for which a performance test has been previously conducted, but the test must meet all of the conditions described in paragraphs (b)(1) through (4)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The test must have been conducted using the same methods specified in this subpart, and these methods must have been followed correctly.</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The test must not be older than 2 years.</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The test must be reviewed and accepted by the Administrator.</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22675A" w:rsidRPr="002E6AE1" w:rsidRDefault="0022675A" w:rsidP="0022675A">
      <w:pPr>
        <w:spacing w:before="120" w:after="0" w:line="240" w:lineRule="auto"/>
        <w:rPr>
          <w:rFonts w:eastAsia="Times New Roman"/>
        </w:rPr>
      </w:pPr>
      <w:r w:rsidRPr="002E6AE1">
        <w:rPr>
          <w:rFonts w:eastAsia="Times New Roman"/>
        </w:rPr>
        <w:t>[75 FR 9676,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63.6615   When must I conduct subsequent performance tests?</w:t>
      </w:r>
    </w:p>
    <w:p w:rsidR="0022675A" w:rsidRPr="002E6AE1" w:rsidRDefault="0022675A" w:rsidP="0022675A">
      <w:pPr>
        <w:spacing w:before="120" w:after="0" w:line="240" w:lineRule="auto"/>
        <w:rPr>
          <w:rFonts w:eastAsia="Times New Roman"/>
        </w:rPr>
      </w:pPr>
      <w:r w:rsidRPr="002E6AE1">
        <w:rPr>
          <w:rFonts w:eastAsia="Times New Roman"/>
        </w:rPr>
        <w:t>If you must comply with the emission limitations and operating limitations, you must conduct subsequent performance tests as specified in Table 3 of this subpart.</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63.6620   What performance tests and other procedures must I use?</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 must conduct each performance test in Tables 3 and 4 of this subpart that applies to you.</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[Reserved]</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You must conduct three separate test runs for each performance test required in this section, as specified in §63.7(e)(3). Each test run must last at least 1 hour.</w:t>
      </w:r>
    </w:p>
    <w:p w:rsidR="0022675A" w:rsidRPr="002E6AE1" w:rsidRDefault="0022675A" w:rsidP="0022675A">
      <w:pPr>
        <w:spacing w:before="120" w:after="0" w:line="240" w:lineRule="auto"/>
        <w:ind w:left="360" w:hanging="360"/>
        <w:rPr>
          <w:rFonts w:eastAsia="Times New Roman"/>
        </w:rPr>
      </w:pPr>
      <w:r w:rsidRPr="002E6AE1">
        <w:rPr>
          <w:rFonts w:eastAsia="Times New Roman"/>
        </w:rPr>
        <w:t>(e)</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You must use Equation 1 of this section to determine compliance with the percent reduction requirement:</w:t>
      </w:r>
    </w:p>
    <w:p w:rsidR="0022675A" w:rsidRPr="002E6AE1" w:rsidRDefault="0022675A" w:rsidP="0022675A">
      <w:pPr>
        <w:spacing w:before="120" w:after="0" w:line="240" w:lineRule="auto"/>
        <w:jc w:val="center"/>
        <w:rPr>
          <w:rFonts w:eastAsia="Times New Roman" w:cs="Arial"/>
        </w:rPr>
      </w:pPr>
      <w:r w:rsidRPr="002E6AE1">
        <w:rPr>
          <w:rFonts w:eastAsia="Times New Roman"/>
          <w:noProof/>
        </w:rPr>
        <w:drawing>
          <wp:inline distT="0" distB="0" distL="0" distR="0" wp14:anchorId="30648698" wp14:editId="1B8C3117">
            <wp:extent cx="1849120" cy="429895"/>
            <wp:effectExtent l="0" t="0" r="0" b="0"/>
            <wp:docPr id="5" name="Picture 5"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5jn0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49120" cy="429895"/>
                    </a:xfrm>
                    <a:prstGeom prst="rect">
                      <a:avLst/>
                    </a:prstGeom>
                    <a:noFill/>
                    <a:ln>
                      <a:noFill/>
                    </a:ln>
                  </pic:spPr>
                </pic:pic>
              </a:graphicData>
            </a:graphic>
          </wp:inline>
        </w:drawing>
      </w:r>
    </w:p>
    <w:p w:rsidR="0022675A" w:rsidRPr="002E6AE1" w:rsidRDefault="0022675A" w:rsidP="0022675A">
      <w:pPr>
        <w:spacing w:before="120" w:after="0" w:line="240" w:lineRule="auto"/>
        <w:ind w:left="720"/>
        <w:rPr>
          <w:rFonts w:eastAsia="Times New Roman"/>
        </w:rPr>
      </w:pPr>
      <w:r w:rsidRPr="002E6AE1">
        <w:rPr>
          <w:rFonts w:eastAsia="Times New Roman"/>
        </w:rPr>
        <w:t>Where:</w:t>
      </w:r>
    </w:p>
    <w:p w:rsidR="0022675A" w:rsidRPr="002E6AE1" w:rsidRDefault="0022675A" w:rsidP="0022675A">
      <w:pPr>
        <w:spacing w:before="120" w:after="0" w:line="240" w:lineRule="auto"/>
        <w:ind w:left="720"/>
        <w:rPr>
          <w:rFonts w:eastAsia="Times New Roman"/>
        </w:rPr>
      </w:pPr>
      <w:r w:rsidRPr="002E6AE1">
        <w:rPr>
          <w:rFonts w:eastAsia="Times New Roman"/>
        </w:rPr>
        <w:t>C</w:t>
      </w:r>
      <w:r w:rsidRPr="002E6AE1">
        <w:rPr>
          <w:rFonts w:eastAsia="Times New Roman"/>
          <w:vertAlign w:val="subscript"/>
        </w:rPr>
        <w:t>i</w:t>
      </w:r>
      <w:r w:rsidRPr="002E6AE1">
        <w:rPr>
          <w:rFonts w:eastAsia="Times New Roman"/>
        </w:rPr>
        <w:t xml:space="preserve">  =  concentration of CO or formaldehyde at the control device inlet,</w:t>
      </w:r>
    </w:p>
    <w:p w:rsidR="0022675A" w:rsidRPr="002E6AE1" w:rsidRDefault="0022675A" w:rsidP="0022675A">
      <w:pPr>
        <w:spacing w:before="120" w:after="0" w:line="240" w:lineRule="auto"/>
        <w:ind w:left="720"/>
        <w:rPr>
          <w:rFonts w:eastAsia="Times New Roman"/>
        </w:rPr>
      </w:pPr>
      <w:r w:rsidRPr="002E6AE1">
        <w:rPr>
          <w:rFonts w:eastAsia="Times New Roman"/>
        </w:rPr>
        <w:t>C</w:t>
      </w:r>
      <w:r w:rsidRPr="002E6AE1">
        <w:rPr>
          <w:rFonts w:eastAsia="Times New Roman"/>
          <w:vertAlign w:val="subscript"/>
        </w:rPr>
        <w:t>o</w:t>
      </w:r>
      <w:r w:rsidRPr="002E6AE1">
        <w:rPr>
          <w:rFonts w:eastAsia="Times New Roman"/>
        </w:rPr>
        <w:t xml:space="preserve">  =  concentration of CO or formaldehyde at the control device outlet, and</w:t>
      </w:r>
    </w:p>
    <w:p w:rsidR="0022675A" w:rsidRPr="002E6AE1" w:rsidRDefault="0022675A" w:rsidP="0022675A">
      <w:pPr>
        <w:spacing w:before="120" w:after="0" w:line="240" w:lineRule="auto"/>
        <w:ind w:left="720"/>
        <w:rPr>
          <w:rFonts w:eastAsia="Times New Roman"/>
        </w:rPr>
      </w:pPr>
      <w:r w:rsidRPr="002E6AE1">
        <w:rPr>
          <w:rFonts w:eastAsia="Times New Roman"/>
        </w:rPr>
        <w:t>R  =  percent reduction of CO or formaldehyde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You must normalize the carbon monoxide (CO) or formaldehyde concentrations at the inlet and outlet of the control device to a dry basis and to 15 percent oxygen, or an equivalent percent carbon dioxide (CO</w:t>
      </w:r>
      <w:r w:rsidRPr="002E6AE1">
        <w:rPr>
          <w:rFonts w:eastAsia="Times New Roman"/>
          <w:vertAlign w:val="subscript"/>
        </w:rPr>
        <w:t>2</w:t>
      </w:r>
      <w:r w:rsidRPr="002E6AE1">
        <w:rPr>
          <w:rFonts w:eastAsia="Times New Roman"/>
        </w:rPr>
        <w:t>). If pollutant concentrations are to be corrected to 15 percent oxygen and CO</w:t>
      </w:r>
      <w:r w:rsidRPr="002E6AE1">
        <w:rPr>
          <w:rFonts w:eastAsia="Times New Roman"/>
          <w:vertAlign w:val="subscript"/>
        </w:rPr>
        <w:t>2</w:t>
      </w:r>
      <w:r w:rsidRPr="002E6AE1">
        <w:rPr>
          <w:rFonts w:eastAsia="Times New Roman"/>
        </w:rPr>
        <w:t>concentration is measured in lieu of oxygen concentration measurement, a CO</w:t>
      </w:r>
      <w:r w:rsidRPr="002E6AE1">
        <w:rPr>
          <w:rFonts w:eastAsia="Times New Roman"/>
          <w:vertAlign w:val="subscript"/>
        </w:rPr>
        <w:t>2</w:t>
      </w:r>
      <w:r w:rsidRPr="002E6AE1">
        <w:rPr>
          <w:rFonts w:eastAsia="Times New Roman"/>
        </w:rPr>
        <w:t>correction factor is needed. Calculate the CO</w:t>
      </w:r>
      <w:r w:rsidRPr="002E6AE1">
        <w:rPr>
          <w:rFonts w:eastAsia="Times New Roman"/>
          <w:vertAlign w:val="subscript"/>
        </w:rPr>
        <w:t>2</w:t>
      </w:r>
      <w:r w:rsidRPr="002E6AE1">
        <w:rPr>
          <w:rFonts w:eastAsia="Times New Roman"/>
        </w:rPr>
        <w:t>correction factor as described in paragraphs (e)(2)(i) through (iii) of this section.</w:t>
      </w:r>
    </w:p>
    <w:p w:rsidR="0022675A" w:rsidRPr="002E6AE1" w:rsidRDefault="0022675A" w:rsidP="0022675A">
      <w:pPr>
        <w:spacing w:before="120" w:after="0" w:line="240" w:lineRule="auto"/>
        <w:ind w:left="1080" w:hanging="360"/>
        <w:rPr>
          <w:rFonts w:eastAsia="Times New Roman"/>
        </w:rPr>
      </w:pPr>
      <w:r w:rsidRPr="002E6AE1">
        <w:rPr>
          <w:rFonts w:eastAsia="Times New Roman"/>
        </w:rPr>
        <w:t>(i)</w:t>
      </w:r>
      <w:r w:rsidRPr="002E6AE1">
        <w:rPr>
          <w:rFonts w:eastAsia="Times New Roman"/>
        </w:rPr>
        <w:tab/>
        <w:t>Calculate the fuel-specific F</w:t>
      </w:r>
      <w:r w:rsidRPr="002E6AE1">
        <w:rPr>
          <w:rFonts w:eastAsia="Times New Roman"/>
          <w:vertAlign w:val="subscript"/>
        </w:rPr>
        <w:t xml:space="preserve">o </w:t>
      </w:r>
      <w:r w:rsidRPr="002E6AE1">
        <w:rPr>
          <w:rFonts w:eastAsia="Times New Roman"/>
        </w:rPr>
        <w:t>value for the fuel burned during the test using values obtained from Method 19, section 5.2, and the following equation:</w:t>
      </w:r>
    </w:p>
    <w:p w:rsidR="0022675A" w:rsidRPr="002E6AE1" w:rsidRDefault="0022675A" w:rsidP="0022675A">
      <w:pPr>
        <w:spacing w:before="120" w:after="0" w:line="240" w:lineRule="auto"/>
        <w:jc w:val="center"/>
        <w:rPr>
          <w:rFonts w:eastAsia="Times New Roman" w:cs="Arial"/>
        </w:rPr>
      </w:pPr>
      <w:r w:rsidRPr="002E6AE1">
        <w:rPr>
          <w:rFonts w:eastAsia="Times New Roman"/>
          <w:noProof/>
        </w:rPr>
        <w:drawing>
          <wp:inline distT="0" distB="0" distL="0" distR="0" wp14:anchorId="6C43F7D9" wp14:editId="06883E64">
            <wp:extent cx="1617345" cy="429895"/>
            <wp:effectExtent l="0" t="0" r="0" b="0"/>
            <wp:docPr id="6" name="Picture 6"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15jn0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17345" cy="429895"/>
                    </a:xfrm>
                    <a:prstGeom prst="rect">
                      <a:avLst/>
                    </a:prstGeom>
                    <a:noFill/>
                    <a:ln>
                      <a:noFill/>
                    </a:ln>
                  </pic:spPr>
                </pic:pic>
              </a:graphicData>
            </a:graphic>
          </wp:inline>
        </w:drawing>
      </w:r>
    </w:p>
    <w:p w:rsidR="0022675A" w:rsidRPr="002E6AE1" w:rsidRDefault="0022675A" w:rsidP="0022675A">
      <w:pPr>
        <w:spacing w:before="120" w:after="0" w:line="240" w:lineRule="auto"/>
        <w:ind w:left="1080"/>
        <w:rPr>
          <w:rFonts w:eastAsia="Times New Roman"/>
        </w:rPr>
      </w:pPr>
      <w:r w:rsidRPr="002E6AE1">
        <w:rPr>
          <w:rFonts w:eastAsia="Times New Roman"/>
        </w:rPr>
        <w:t>Where:</w:t>
      </w:r>
    </w:p>
    <w:p w:rsidR="0022675A" w:rsidRPr="002E6AE1" w:rsidRDefault="0022675A" w:rsidP="0022675A">
      <w:pPr>
        <w:spacing w:before="120" w:after="0" w:line="240" w:lineRule="auto"/>
        <w:ind w:left="1080"/>
        <w:rPr>
          <w:rFonts w:eastAsia="Times New Roman"/>
        </w:rPr>
      </w:pPr>
      <w:r w:rsidRPr="002E6AE1">
        <w:rPr>
          <w:rFonts w:eastAsia="Times New Roman"/>
        </w:rPr>
        <w:t>F</w:t>
      </w:r>
      <w:r w:rsidRPr="002E6AE1">
        <w:rPr>
          <w:rFonts w:eastAsia="Times New Roman"/>
          <w:vertAlign w:val="subscript"/>
        </w:rPr>
        <w:t>o</w:t>
      </w:r>
      <w:r w:rsidRPr="002E6AE1">
        <w:rPr>
          <w:rFonts w:eastAsia="Times New Roman"/>
        </w:rPr>
        <w:t xml:space="preserve">  =  Fuel factor based on the ratio of oxygen volume to the ultimate CO</w:t>
      </w:r>
      <w:r w:rsidRPr="002E6AE1">
        <w:rPr>
          <w:rFonts w:eastAsia="Times New Roman"/>
          <w:vertAlign w:val="subscript"/>
        </w:rPr>
        <w:t>2</w:t>
      </w:r>
      <w:r w:rsidRPr="002E6AE1">
        <w:rPr>
          <w:rFonts w:eastAsia="Times New Roman"/>
        </w:rPr>
        <w:t>volume produced by the fuel at zero percent excess air.</w:t>
      </w:r>
    </w:p>
    <w:p w:rsidR="0022675A" w:rsidRPr="002E6AE1" w:rsidRDefault="0022675A" w:rsidP="0022675A">
      <w:pPr>
        <w:spacing w:before="120" w:after="0" w:line="240" w:lineRule="auto"/>
        <w:ind w:left="1080"/>
        <w:rPr>
          <w:rFonts w:eastAsia="Times New Roman"/>
        </w:rPr>
      </w:pPr>
      <w:r w:rsidRPr="002E6AE1">
        <w:rPr>
          <w:rFonts w:eastAsia="Times New Roman"/>
        </w:rPr>
        <w:t>0.209  =  Fraction of air that is oxygen, percent/100.</w:t>
      </w:r>
    </w:p>
    <w:p w:rsidR="0022675A" w:rsidRPr="002E6AE1" w:rsidRDefault="0022675A" w:rsidP="0022675A">
      <w:pPr>
        <w:spacing w:before="120" w:after="0" w:line="240" w:lineRule="auto"/>
        <w:ind w:left="1080"/>
        <w:rPr>
          <w:rFonts w:eastAsia="Times New Roman"/>
        </w:rPr>
      </w:pPr>
      <w:r w:rsidRPr="002E6AE1">
        <w:rPr>
          <w:rFonts w:eastAsia="Times New Roman"/>
        </w:rPr>
        <w:t>F</w:t>
      </w:r>
      <w:r w:rsidRPr="002E6AE1">
        <w:rPr>
          <w:rFonts w:eastAsia="Times New Roman"/>
          <w:vertAlign w:val="subscript"/>
        </w:rPr>
        <w:t>d</w:t>
      </w:r>
      <w:r w:rsidRPr="002E6AE1">
        <w:rPr>
          <w:rFonts w:eastAsia="Times New Roman"/>
        </w:rPr>
        <w:t xml:space="preserve">  =  Ratio of the volume of dry effluent gas to the gross calorific value of the fuel from Method 19, dsm</w:t>
      </w:r>
      <w:r w:rsidRPr="002E6AE1">
        <w:rPr>
          <w:rFonts w:eastAsia="Times New Roman"/>
          <w:vertAlign w:val="superscript"/>
        </w:rPr>
        <w:t>3</w:t>
      </w:r>
      <w:r w:rsidRPr="002E6AE1">
        <w:rPr>
          <w:rFonts w:eastAsia="Times New Roman"/>
        </w:rPr>
        <w:t xml:space="preserve"> /J (dscf/10</w:t>
      </w:r>
      <w:r w:rsidRPr="002E6AE1">
        <w:rPr>
          <w:rFonts w:eastAsia="Times New Roman"/>
          <w:vertAlign w:val="superscript"/>
        </w:rPr>
        <w:t>6</w:t>
      </w:r>
      <w:r w:rsidRPr="002E6AE1">
        <w:rPr>
          <w:rFonts w:eastAsia="Times New Roman"/>
        </w:rPr>
        <w:t xml:space="preserve"> Btu).</w:t>
      </w:r>
    </w:p>
    <w:p w:rsidR="0022675A" w:rsidRPr="002E6AE1" w:rsidRDefault="0022675A" w:rsidP="0022675A">
      <w:pPr>
        <w:spacing w:before="120" w:after="0" w:line="240" w:lineRule="auto"/>
        <w:ind w:left="1080"/>
        <w:rPr>
          <w:rFonts w:eastAsia="Times New Roman"/>
        </w:rPr>
      </w:pPr>
      <w:r w:rsidRPr="002E6AE1">
        <w:rPr>
          <w:rFonts w:eastAsia="Times New Roman"/>
        </w:rPr>
        <w:t>F</w:t>
      </w:r>
      <w:r w:rsidRPr="002E6AE1">
        <w:rPr>
          <w:rFonts w:eastAsia="Times New Roman"/>
          <w:vertAlign w:val="subscript"/>
        </w:rPr>
        <w:t>c</w:t>
      </w:r>
      <w:r w:rsidRPr="002E6AE1">
        <w:rPr>
          <w:rFonts w:eastAsia="Times New Roman"/>
        </w:rPr>
        <w:t xml:space="preserve">  =  Ratio of the volume of CO</w:t>
      </w:r>
      <w:r w:rsidRPr="002E6AE1">
        <w:rPr>
          <w:rFonts w:eastAsia="Times New Roman"/>
          <w:vertAlign w:val="subscript"/>
        </w:rPr>
        <w:t>2</w:t>
      </w:r>
      <w:r w:rsidRPr="002E6AE1">
        <w:rPr>
          <w:rFonts w:eastAsia="Times New Roman"/>
        </w:rPr>
        <w:t>produced to the gross calorific value of the fuel from Method 19, dsm</w:t>
      </w:r>
      <w:r w:rsidRPr="002E6AE1">
        <w:rPr>
          <w:rFonts w:eastAsia="Times New Roman"/>
          <w:vertAlign w:val="superscript"/>
        </w:rPr>
        <w:t>3</w:t>
      </w:r>
      <w:r w:rsidRPr="002E6AE1">
        <w:rPr>
          <w:rFonts w:eastAsia="Times New Roman"/>
        </w:rPr>
        <w:t xml:space="preserve"> /J (dscf/10</w:t>
      </w:r>
      <w:r w:rsidRPr="002E6AE1">
        <w:rPr>
          <w:rFonts w:eastAsia="Times New Roman"/>
          <w:vertAlign w:val="superscript"/>
        </w:rPr>
        <w:t>6</w:t>
      </w:r>
      <w:r w:rsidRPr="002E6AE1">
        <w:rPr>
          <w:rFonts w:eastAsia="Times New Roman"/>
        </w:rPr>
        <w:t xml:space="preserve"> Btu).</w:t>
      </w:r>
    </w:p>
    <w:p w:rsidR="0022675A" w:rsidRPr="002E6AE1" w:rsidRDefault="0022675A" w:rsidP="0022675A">
      <w:pPr>
        <w:spacing w:before="120" w:after="0" w:line="240" w:lineRule="auto"/>
        <w:ind w:left="1080" w:hanging="360"/>
        <w:rPr>
          <w:rFonts w:eastAsia="Times New Roman"/>
        </w:rPr>
      </w:pPr>
      <w:r w:rsidRPr="002E6AE1">
        <w:rPr>
          <w:rFonts w:eastAsia="Times New Roman"/>
        </w:rPr>
        <w:t>(ii)</w:t>
      </w:r>
      <w:r w:rsidRPr="002E6AE1">
        <w:rPr>
          <w:rFonts w:eastAsia="Times New Roman"/>
        </w:rPr>
        <w:tab/>
        <w:t>Calculate the CO</w:t>
      </w:r>
      <w:r w:rsidRPr="002E6AE1">
        <w:rPr>
          <w:rFonts w:eastAsia="Times New Roman"/>
          <w:vertAlign w:val="subscript"/>
        </w:rPr>
        <w:t>2</w:t>
      </w:r>
      <w:r w:rsidRPr="002E6AE1">
        <w:rPr>
          <w:rFonts w:eastAsia="Times New Roman"/>
        </w:rPr>
        <w:t>correction factor for correcting measurement data to 15 percent oxygen, as follows:</w:t>
      </w:r>
    </w:p>
    <w:p w:rsidR="0022675A" w:rsidRPr="002E6AE1" w:rsidRDefault="0022675A" w:rsidP="0022675A">
      <w:pPr>
        <w:spacing w:before="120" w:after="0" w:line="240" w:lineRule="auto"/>
        <w:jc w:val="center"/>
        <w:rPr>
          <w:rFonts w:eastAsia="Times New Roman" w:cs="Arial"/>
        </w:rPr>
      </w:pPr>
      <w:r w:rsidRPr="002E6AE1">
        <w:rPr>
          <w:rFonts w:eastAsia="Times New Roman"/>
          <w:noProof/>
        </w:rPr>
        <w:drawing>
          <wp:inline distT="0" distB="0" distL="0" distR="0" wp14:anchorId="33CE2DDD" wp14:editId="07C23F38">
            <wp:extent cx="1419225" cy="429895"/>
            <wp:effectExtent l="0" t="0" r="0" b="0"/>
            <wp:docPr id="7" name="Picture 7"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15jn0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19225" cy="429895"/>
                    </a:xfrm>
                    <a:prstGeom prst="rect">
                      <a:avLst/>
                    </a:prstGeom>
                    <a:noFill/>
                    <a:ln>
                      <a:noFill/>
                    </a:ln>
                  </pic:spPr>
                </pic:pic>
              </a:graphicData>
            </a:graphic>
          </wp:inline>
        </w:drawing>
      </w:r>
    </w:p>
    <w:p w:rsidR="0022675A" w:rsidRPr="002E6AE1" w:rsidRDefault="0022675A" w:rsidP="0022675A">
      <w:pPr>
        <w:spacing w:before="120" w:after="0" w:line="240" w:lineRule="auto"/>
        <w:ind w:left="1080"/>
        <w:rPr>
          <w:rFonts w:eastAsia="Times New Roman"/>
        </w:rPr>
      </w:pPr>
      <w:r w:rsidRPr="002E6AE1">
        <w:rPr>
          <w:rFonts w:eastAsia="Times New Roman"/>
        </w:rPr>
        <w:t>Where:</w:t>
      </w:r>
    </w:p>
    <w:p w:rsidR="0022675A" w:rsidRPr="002E6AE1" w:rsidRDefault="0022675A" w:rsidP="0022675A">
      <w:pPr>
        <w:spacing w:before="120" w:after="0" w:line="240" w:lineRule="auto"/>
        <w:ind w:left="1080"/>
        <w:rPr>
          <w:rFonts w:eastAsia="Times New Roman"/>
        </w:rPr>
      </w:pPr>
      <w:r w:rsidRPr="002E6AE1">
        <w:rPr>
          <w:rFonts w:eastAsia="Times New Roman"/>
        </w:rPr>
        <w:t>X</w:t>
      </w:r>
      <w:r w:rsidRPr="002E6AE1">
        <w:rPr>
          <w:rFonts w:eastAsia="Times New Roman"/>
          <w:vertAlign w:val="subscript"/>
        </w:rPr>
        <w:t>co2</w:t>
      </w:r>
      <w:r w:rsidRPr="002E6AE1">
        <w:rPr>
          <w:rFonts w:eastAsia="Times New Roman"/>
        </w:rPr>
        <w:t xml:space="preserve">  =  CO</w:t>
      </w:r>
      <w:r w:rsidRPr="002E6AE1">
        <w:rPr>
          <w:rFonts w:eastAsia="Times New Roman"/>
          <w:vertAlign w:val="subscript"/>
        </w:rPr>
        <w:t>2</w:t>
      </w:r>
      <w:r w:rsidRPr="002E6AE1">
        <w:rPr>
          <w:rFonts w:eastAsia="Times New Roman"/>
        </w:rPr>
        <w:t>correction factor, percent.</w:t>
      </w:r>
    </w:p>
    <w:p w:rsidR="0022675A" w:rsidRPr="002E6AE1" w:rsidRDefault="0022675A" w:rsidP="0022675A">
      <w:pPr>
        <w:spacing w:before="120" w:after="0" w:line="240" w:lineRule="auto"/>
        <w:ind w:left="1080"/>
        <w:rPr>
          <w:rFonts w:eastAsia="Times New Roman"/>
        </w:rPr>
      </w:pPr>
      <w:r w:rsidRPr="002E6AE1">
        <w:rPr>
          <w:rFonts w:eastAsia="Times New Roman"/>
        </w:rPr>
        <w:t>5.9  =  20.9 percent O</w:t>
      </w:r>
      <w:r w:rsidRPr="002E6AE1">
        <w:rPr>
          <w:rFonts w:eastAsia="Times New Roman"/>
          <w:vertAlign w:val="subscript"/>
        </w:rPr>
        <w:t>2</w:t>
      </w:r>
      <w:r w:rsidRPr="002E6AE1">
        <w:rPr>
          <w:rFonts w:eastAsia="Times New Roman"/>
        </w:rPr>
        <w:t>−15 percent O</w:t>
      </w:r>
      <w:r w:rsidRPr="002E6AE1">
        <w:rPr>
          <w:rFonts w:eastAsia="Times New Roman"/>
          <w:vertAlign w:val="subscript"/>
        </w:rPr>
        <w:t>2</w:t>
      </w:r>
      <w:r w:rsidRPr="002E6AE1">
        <w:rPr>
          <w:rFonts w:eastAsia="Times New Roman"/>
        </w:rPr>
        <w:t>, the defined O</w:t>
      </w:r>
      <w:r w:rsidRPr="002E6AE1">
        <w:rPr>
          <w:rFonts w:eastAsia="Times New Roman"/>
          <w:vertAlign w:val="subscript"/>
        </w:rPr>
        <w:t>2</w:t>
      </w:r>
      <w:r w:rsidRPr="002E6AE1">
        <w:rPr>
          <w:rFonts w:eastAsia="Times New Roman"/>
        </w:rPr>
        <w:t>correction value, percent.</w:t>
      </w:r>
    </w:p>
    <w:p w:rsidR="0022675A" w:rsidRPr="002E6AE1" w:rsidRDefault="0022675A" w:rsidP="0022675A">
      <w:pPr>
        <w:spacing w:before="120" w:after="0" w:line="240" w:lineRule="auto"/>
        <w:ind w:left="1080" w:hanging="360"/>
        <w:rPr>
          <w:rFonts w:eastAsia="Times New Roman"/>
        </w:rPr>
      </w:pPr>
      <w:r w:rsidRPr="002E6AE1">
        <w:rPr>
          <w:rFonts w:eastAsia="Times New Roman"/>
        </w:rPr>
        <w:t>(iii)</w:t>
      </w:r>
      <w:r w:rsidRPr="002E6AE1">
        <w:rPr>
          <w:rFonts w:eastAsia="Times New Roman"/>
        </w:rPr>
        <w:tab/>
        <w:t>Calculate the NO</w:t>
      </w:r>
      <w:r w:rsidRPr="002E6AE1">
        <w:rPr>
          <w:rFonts w:eastAsia="Times New Roman"/>
          <w:vertAlign w:val="subscript"/>
        </w:rPr>
        <w:t xml:space="preserve">X </w:t>
      </w:r>
      <w:r w:rsidRPr="002E6AE1">
        <w:rPr>
          <w:rFonts w:eastAsia="Times New Roman"/>
        </w:rPr>
        <w:t>and SO</w:t>
      </w:r>
      <w:r w:rsidRPr="002E6AE1">
        <w:rPr>
          <w:rFonts w:eastAsia="Times New Roman"/>
          <w:vertAlign w:val="subscript"/>
        </w:rPr>
        <w:t>2</w:t>
      </w:r>
      <w:r w:rsidRPr="002E6AE1">
        <w:rPr>
          <w:rFonts w:eastAsia="Times New Roman"/>
        </w:rPr>
        <w:t>gas concentrations adjusted to 15 percent O</w:t>
      </w:r>
      <w:r w:rsidRPr="002E6AE1">
        <w:rPr>
          <w:rFonts w:eastAsia="Times New Roman"/>
          <w:vertAlign w:val="subscript"/>
        </w:rPr>
        <w:t>2</w:t>
      </w:r>
      <w:r w:rsidRPr="002E6AE1">
        <w:rPr>
          <w:rFonts w:eastAsia="Times New Roman"/>
        </w:rPr>
        <w:t>using CO</w:t>
      </w:r>
      <w:r w:rsidRPr="002E6AE1">
        <w:rPr>
          <w:rFonts w:eastAsia="Times New Roman"/>
          <w:vertAlign w:val="subscript"/>
        </w:rPr>
        <w:t>2</w:t>
      </w:r>
      <w:r w:rsidRPr="002E6AE1">
        <w:rPr>
          <w:rFonts w:eastAsia="Times New Roman"/>
        </w:rPr>
        <w:t>as follows:</w:t>
      </w:r>
    </w:p>
    <w:p w:rsidR="0022675A" w:rsidRPr="002E6AE1" w:rsidRDefault="0022675A" w:rsidP="0022675A">
      <w:pPr>
        <w:spacing w:before="120" w:after="0" w:line="240" w:lineRule="auto"/>
        <w:jc w:val="center"/>
        <w:rPr>
          <w:rFonts w:eastAsia="Times New Roman" w:cs="Arial"/>
        </w:rPr>
      </w:pPr>
      <w:r w:rsidRPr="002E6AE1">
        <w:rPr>
          <w:rFonts w:eastAsia="Times New Roman"/>
          <w:noProof/>
        </w:rPr>
        <w:drawing>
          <wp:inline distT="0" distB="0" distL="0" distR="0" wp14:anchorId="42000935" wp14:editId="166E0322">
            <wp:extent cx="1794510" cy="457200"/>
            <wp:effectExtent l="0" t="0" r="0" b="0"/>
            <wp:docPr id="8" name="Picture 8"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15jn0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94510" cy="457200"/>
                    </a:xfrm>
                    <a:prstGeom prst="rect">
                      <a:avLst/>
                    </a:prstGeom>
                    <a:noFill/>
                    <a:ln>
                      <a:noFill/>
                    </a:ln>
                  </pic:spPr>
                </pic:pic>
              </a:graphicData>
            </a:graphic>
          </wp:inline>
        </w:drawing>
      </w:r>
    </w:p>
    <w:p w:rsidR="0022675A" w:rsidRPr="002E6AE1" w:rsidRDefault="0022675A" w:rsidP="0022675A">
      <w:pPr>
        <w:spacing w:before="120" w:after="0" w:line="240" w:lineRule="auto"/>
        <w:ind w:left="1440" w:hanging="360"/>
        <w:rPr>
          <w:rFonts w:eastAsia="Times New Roman"/>
        </w:rPr>
      </w:pPr>
      <w:r w:rsidRPr="002E6AE1">
        <w:rPr>
          <w:rFonts w:eastAsia="Times New Roman"/>
        </w:rPr>
        <w:t>Where:</w:t>
      </w:r>
    </w:p>
    <w:p w:rsidR="0022675A" w:rsidRPr="002E6AE1" w:rsidRDefault="0022675A" w:rsidP="0022675A">
      <w:pPr>
        <w:spacing w:before="120" w:after="0" w:line="240" w:lineRule="auto"/>
        <w:ind w:left="1440" w:hanging="360"/>
        <w:rPr>
          <w:rFonts w:eastAsia="Times New Roman"/>
        </w:rPr>
      </w:pPr>
      <w:r w:rsidRPr="002E6AE1">
        <w:rPr>
          <w:rFonts w:eastAsia="Times New Roman"/>
        </w:rPr>
        <w:t>%CO</w:t>
      </w:r>
      <w:r w:rsidRPr="002E6AE1">
        <w:rPr>
          <w:rFonts w:eastAsia="Times New Roman"/>
          <w:vertAlign w:val="subscript"/>
        </w:rPr>
        <w:t>2</w:t>
      </w:r>
      <w:r w:rsidRPr="002E6AE1">
        <w:rPr>
          <w:rFonts w:eastAsia="Times New Roman"/>
        </w:rPr>
        <w:t xml:space="preserve">  =  Measured CO</w:t>
      </w:r>
      <w:r w:rsidRPr="002E6AE1">
        <w:rPr>
          <w:rFonts w:eastAsia="Times New Roman"/>
          <w:vertAlign w:val="subscript"/>
        </w:rPr>
        <w:t>2</w:t>
      </w:r>
      <w:r w:rsidRPr="002E6AE1">
        <w:rPr>
          <w:rFonts w:eastAsia="Times New Roman"/>
        </w:rPr>
        <w:t>concentration measured, dry basis, percent.</w:t>
      </w:r>
    </w:p>
    <w:p w:rsidR="0022675A" w:rsidRPr="002E6AE1" w:rsidRDefault="0022675A" w:rsidP="0022675A">
      <w:pPr>
        <w:spacing w:before="120" w:after="0" w:line="240" w:lineRule="auto"/>
        <w:ind w:left="360" w:hanging="360"/>
        <w:rPr>
          <w:rFonts w:eastAsia="Times New Roman"/>
        </w:rPr>
      </w:pPr>
      <w:r w:rsidRPr="002E6AE1">
        <w:rPr>
          <w:rFonts w:eastAsia="Times New Roman"/>
        </w:rPr>
        <w:t>(f)</w:t>
      </w:r>
      <w:r w:rsidRPr="002E6AE1">
        <w:rPr>
          <w:rFonts w:eastAsia="Times New Roman"/>
        </w:rPr>
        <w:tab/>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22675A" w:rsidRPr="002E6AE1" w:rsidRDefault="0022675A" w:rsidP="0022675A">
      <w:pPr>
        <w:spacing w:before="120" w:after="0" w:line="240" w:lineRule="auto"/>
        <w:ind w:left="360" w:hanging="360"/>
        <w:rPr>
          <w:rFonts w:eastAsia="Times New Roman"/>
        </w:rPr>
      </w:pPr>
      <w:r w:rsidRPr="002E6AE1">
        <w:rPr>
          <w:rFonts w:eastAsia="Times New Roman"/>
        </w:rPr>
        <w:t>(g)</w:t>
      </w:r>
      <w:r w:rsidRPr="002E6AE1">
        <w:rPr>
          <w:rFonts w:eastAsia="Times New Roman"/>
        </w:rPr>
        <w:tab/>
        <w:t>If you petition the Administrator for approval of operating limitations, your petition must include the information described in paragraphs (g)(1) through (5)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Identification of the specific parameters you propose to use as operating limitations;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A discussion of the relationship between these parameters and HAP emissions, identifying how HAP emissions change with changes in these parameters, and how limitations on these parameters will serve to limit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A discussion of how you will establish the upper and/or lower values for these parameters which will establish the limits on these parameters in the operating limitations;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A discussion identifying the methods you will use to measure and the instruments you will use to monitor these parameters, as well as the relative accuracy and precision of these methods and instruments; and</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A discussion identifying the frequency and methods for recalibrating the instruments you will use for monitoring these parameters.</w:t>
      </w:r>
    </w:p>
    <w:p w:rsidR="0022675A" w:rsidRPr="002E6AE1" w:rsidRDefault="0022675A" w:rsidP="0022675A">
      <w:pPr>
        <w:spacing w:before="120" w:after="0" w:line="240" w:lineRule="auto"/>
        <w:ind w:left="360" w:hanging="360"/>
        <w:rPr>
          <w:rFonts w:eastAsia="Times New Roman"/>
        </w:rPr>
      </w:pPr>
      <w:r w:rsidRPr="002E6AE1">
        <w:rPr>
          <w:rFonts w:eastAsia="Times New Roman"/>
        </w:rPr>
        <w:t>(h)</w:t>
      </w:r>
      <w:r w:rsidRPr="002E6AE1">
        <w:rPr>
          <w:rFonts w:eastAsia="Times New Roman"/>
        </w:rPr>
        <w:tab/>
        <w:t>If you petition the Administrator for approval of no operating limitations, your petition must include the information described in paragraphs (h)(1) through (7)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 xml:space="preserve">Identification of the parameters associated with operation of the stationary RICE and any emission control device which could change intentionally ( </w:t>
      </w:r>
      <w:r w:rsidRPr="002E6AE1">
        <w:rPr>
          <w:rFonts w:eastAsia="Times New Roman"/>
          <w:i/>
          <w:iCs/>
        </w:rPr>
        <w:t xml:space="preserve">e.g., </w:t>
      </w:r>
      <w:r w:rsidRPr="002E6AE1">
        <w:rPr>
          <w:rFonts w:eastAsia="Times New Roman"/>
        </w:rPr>
        <w:t xml:space="preserve">operator adjustment, automatic controller adjustment, etc.) or unintentionally ( </w:t>
      </w:r>
      <w:r w:rsidRPr="002E6AE1">
        <w:rPr>
          <w:rFonts w:eastAsia="Times New Roman"/>
          <w:i/>
          <w:iCs/>
        </w:rPr>
        <w:t xml:space="preserve">e.g., </w:t>
      </w:r>
      <w:r w:rsidRPr="002E6AE1">
        <w:rPr>
          <w:rFonts w:eastAsia="Times New Roman"/>
        </w:rPr>
        <w:t>wear and tear, error, etc.) on a routine basis or over time;</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A discussion of the relationship, if any, between changes in the parameters and changes in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For the parameters which could change in such a way as to increase HAP emissions, a discussion of whether establishing limitations on the parameters would serve to limit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For the parameters which could change in such a way as to increase HAP emissions, a discussion of how you could establish upper and/or lower values for the parameters which would establish limits on the parameters in operating limitations;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For the parameters, a discussion identifying the methods you could use to measure them and the instruments you could use to monitor them, as well as the relative accuracy and precision of the methods and instruments;</w:t>
      </w:r>
    </w:p>
    <w:p w:rsidR="0022675A" w:rsidRPr="002E6AE1" w:rsidRDefault="0022675A" w:rsidP="0022675A">
      <w:pPr>
        <w:spacing w:before="120" w:after="0" w:line="240" w:lineRule="auto"/>
        <w:ind w:left="720" w:hanging="360"/>
        <w:rPr>
          <w:rFonts w:eastAsia="Times New Roman"/>
        </w:rPr>
      </w:pPr>
      <w:r w:rsidRPr="002E6AE1">
        <w:rPr>
          <w:rFonts w:eastAsia="Times New Roman"/>
        </w:rPr>
        <w:t>(6)</w:t>
      </w:r>
      <w:r w:rsidRPr="002E6AE1">
        <w:rPr>
          <w:rFonts w:eastAsia="Times New Roman"/>
        </w:rPr>
        <w:tab/>
        <w:t>For the parameters, a discussion identifying the frequency and methods for recalibrating the instruments you could use to monitor them; and</w:t>
      </w:r>
    </w:p>
    <w:p w:rsidR="0022675A" w:rsidRPr="002E6AE1" w:rsidRDefault="0022675A" w:rsidP="0022675A">
      <w:pPr>
        <w:spacing w:before="120" w:after="0" w:line="240" w:lineRule="auto"/>
        <w:ind w:left="720" w:hanging="360"/>
        <w:rPr>
          <w:rFonts w:eastAsia="Times New Roman"/>
        </w:rPr>
      </w:pPr>
      <w:r w:rsidRPr="002E6AE1">
        <w:rPr>
          <w:rFonts w:eastAsia="Times New Roman"/>
        </w:rPr>
        <w:t>(7)</w:t>
      </w:r>
      <w:r w:rsidRPr="002E6AE1">
        <w:rPr>
          <w:rFonts w:eastAsia="Times New Roman"/>
        </w:rPr>
        <w:tab/>
        <w:t>A discussion of why, from your point of view, it is infeasible or unreasonable to adopt the parameters as operating limitations.</w:t>
      </w:r>
    </w:p>
    <w:p w:rsidR="0022675A" w:rsidRPr="002E6AE1" w:rsidRDefault="0022675A" w:rsidP="0022675A">
      <w:pPr>
        <w:spacing w:before="120" w:after="0" w:line="240" w:lineRule="auto"/>
        <w:ind w:left="360" w:hanging="360"/>
        <w:rPr>
          <w:rFonts w:eastAsia="Times New Roman"/>
        </w:rPr>
      </w:pPr>
      <w:r w:rsidRPr="002E6AE1">
        <w:rPr>
          <w:rFonts w:eastAsia="Times New Roman"/>
        </w:rPr>
        <w:t>(i)</w:t>
      </w:r>
      <w:r w:rsidRPr="002E6AE1">
        <w:rPr>
          <w:rFonts w:eastAsia="Times New Roman"/>
        </w:rPr>
        <w:tab/>
        <w:t>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75 FR 9676,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63.6625   What are my monitoring, installation, collection, operation, and maintenance requirements?</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If you elect to install a CEMS as specified in Table 5 of this subpart, you must install, operate, and maintain a CEMS to monitor CO and either oxygen or CO</w:t>
      </w:r>
      <w:r w:rsidRPr="002E6AE1">
        <w:rPr>
          <w:rFonts w:eastAsia="Times New Roman"/>
          <w:vertAlign w:val="subscript"/>
        </w:rPr>
        <w:t>2</w:t>
      </w:r>
      <w:r w:rsidRPr="002E6AE1">
        <w:rPr>
          <w:rFonts w:eastAsia="Times New Roman"/>
        </w:rPr>
        <w:t>at both the inlet and the outlet of the control device according to the requirements in paragraphs (a)(1) through (4)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Each CEMS must be installed, operated, and maintained according to the applicable performance specifications of 40 CFR part 60, appendix B.</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The CEMS data must be reduced as specified in §63.8(g)(2) and recorded in parts per million or parts per billion (as appropriate for the applicable limitation) at 15 percent oxygen or the equivalent CO</w:t>
      </w:r>
      <w:r w:rsidRPr="002E6AE1">
        <w:rPr>
          <w:rFonts w:eastAsia="Times New Roman"/>
          <w:vertAlign w:val="subscript"/>
        </w:rPr>
        <w:t>2</w:t>
      </w:r>
      <w:r w:rsidRPr="002E6AE1">
        <w:rPr>
          <w:rFonts w:eastAsia="Times New Roman"/>
        </w:rPr>
        <w:t>concentration.</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If you are required to install a continuous parameter monitoring system (CPMS) as specified in Table 5 of this subpart, you must install, operate, and maintain each CPMS according to the requirements in §63.8.</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22675A" w:rsidRPr="002E6AE1" w:rsidRDefault="0022675A" w:rsidP="0022675A">
      <w:pPr>
        <w:spacing w:before="120" w:after="0" w:line="240" w:lineRule="auto"/>
        <w:ind w:left="360" w:hanging="360"/>
        <w:rPr>
          <w:rFonts w:eastAsia="Times New Roman"/>
        </w:rPr>
      </w:pPr>
      <w:r w:rsidRPr="002E6AE1">
        <w:rPr>
          <w:rFonts w:eastAsia="Times New Roman"/>
        </w:rPr>
        <w:t>(e)</w:t>
      </w:r>
      <w:r w:rsidRPr="002E6AE1">
        <w:rPr>
          <w:rFonts w:eastAsia="Times New Roman"/>
        </w:rPr>
        <w:tab/>
        <w:t>If you own or operate an existing stationary RICE with a site rating of less than 100 brake HP located at a major source of HAP emissions, an existing stationary emergency RICE, or an existing stationary RICE located at an area source of HAP emissions not subject to any numerical emission standards shown in Table 2d to this subpart,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22675A" w:rsidRPr="002E6AE1" w:rsidRDefault="0022675A" w:rsidP="0022675A">
      <w:pPr>
        <w:spacing w:before="120" w:after="0" w:line="240" w:lineRule="auto"/>
        <w:ind w:left="360" w:hanging="360"/>
        <w:rPr>
          <w:rFonts w:eastAsia="Times New Roman"/>
        </w:rPr>
      </w:pPr>
      <w:r w:rsidRPr="002E6AE1">
        <w:rPr>
          <w:rFonts w:eastAsia="Times New Roman"/>
        </w:rPr>
        <w:t>(f)</w:t>
      </w:r>
      <w:r w:rsidRPr="002E6AE1">
        <w:rPr>
          <w:rFonts w:eastAsia="Times New Roman"/>
        </w:rPr>
        <w:tab/>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22675A" w:rsidRPr="002E6AE1" w:rsidRDefault="0022675A" w:rsidP="0022675A">
      <w:pPr>
        <w:spacing w:before="120" w:after="0" w:line="240" w:lineRule="auto"/>
        <w:ind w:left="360" w:hanging="360"/>
        <w:rPr>
          <w:rFonts w:eastAsia="Times New Roman"/>
        </w:rPr>
      </w:pPr>
      <w:r w:rsidRPr="002E6AE1">
        <w:rPr>
          <w:rFonts w:eastAsia="Times New Roman"/>
        </w:rPr>
        <w:t>(g)</w:t>
      </w:r>
      <w:r w:rsidRPr="002E6AE1">
        <w:rPr>
          <w:rFonts w:eastAsia="Times New Roman"/>
        </w:rPr>
        <w:tab/>
        <w:t>If you own or operate an existing non-emergency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in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Install a closed crankcase ventilation system that prevents crankcase emissions from being emitted to the atmosphere, or</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Install an open crankcase filtration emission control system that reduces emissions from the crankcase by filtering the exhaust stream to remove oil mist, particulates, and metals.</w:t>
      </w:r>
    </w:p>
    <w:p w:rsidR="0022675A" w:rsidRPr="002E6AE1" w:rsidRDefault="0022675A" w:rsidP="0022675A">
      <w:pPr>
        <w:spacing w:before="120" w:after="0" w:line="240" w:lineRule="auto"/>
        <w:ind w:left="360" w:hanging="360"/>
        <w:rPr>
          <w:rFonts w:eastAsia="Times New Roman"/>
        </w:rPr>
      </w:pPr>
      <w:r w:rsidRPr="002E6AE1">
        <w:rPr>
          <w:rFonts w:eastAsia="Times New Roman"/>
        </w:rPr>
        <w:t>(h)</w:t>
      </w:r>
      <w:r w:rsidRPr="002E6AE1">
        <w:rPr>
          <w:rFonts w:eastAsia="Times New Roman"/>
        </w:rPr>
        <w:tab/>
        <w:t>If you operate a new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22675A" w:rsidRPr="002E6AE1" w:rsidRDefault="0022675A" w:rsidP="0022675A">
      <w:pPr>
        <w:spacing w:before="120" w:after="0" w:line="240" w:lineRule="auto"/>
        <w:ind w:left="360" w:hanging="360"/>
        <w:rPr>
          <w:rFonts w:eastAsia="Times New Roman"/>
        </w:rPr>
      </w:pPr>
      <w:r w:rsidRPr="002E6AE1">
        <w:rPr>
          <w:rFonts w:eastAsia="Times New Roman"/>
        </w:rPr>
        <w:t>(i)</w:t>
      </w:r>
      <w:r w:rsidRPr="002E6AE1">
        <w:rPr>
          <w:rFonts w:eastAsia="Times New Roman"/>
        </w:rPr>
        <w:tab/>
        <w:t>If you own or operate a stationary engine that is subject to the work, operation or management practices in items 1, 2, or 4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before continuing to use the engine. The owner or operator must keep records of the parameters that are analyzed as part of the program, the results of the analysis, and the oil changes for the engine. The analysis program must be part of the maintenance plan for the engine.</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73 FR 3606, Jan. 18, 2008; 75 FR 9676,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63.6630   How do I demonstrate initial compliance with the emission limitations and operating limitations?</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 must demonstrate initial compliance with each emission and operating limitation that applies to you according to Table 5 of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During the initial performance test, you must establish each operating limitation in Tables 1b and 2b of this subpart that applies to you.</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You must submit the Notification of Compliance Status containing the results of the initial compliance demonstration according to the requirements in §63.6645.</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Continuous Compliance Requirements</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63.6635   How do I monitor and collect data to demonstrate continuous compliance?</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If you must comply with emission and operating limitations, you must monitor and collect data according to this section.</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Except for monitor malfunctions, associated repairs, and required quality assurance or control activities (including, as applicable, calibration checks and required zero and span adjustments), you must monitor continuously at all times that the stationary RICE is operating.</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63.6640   How do I demonstrate continuous compliance with the emission limitations and operating limitations?</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 must demonstrate continuous compliance with each emission limitation and operating limitation in Tables 1a and 1b, Tables 2a and 2b, Table 2c, and Table 2d to this subpart that apply to you according to methods specified in Table 6 to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[Reserved]</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22675A" w:rsidRPr="002E6AE1" w:rsidRDefault="0022675A" w:rsidP="0022675A">
      <w:pPr>
        <w:spacing w:before="120" w:after="0" w:line="240" w:lineRule="auto"/>
        <w:ind w:left="360" w:hanging="360"/>
        <w:rPr>
          <w:rFonts w:eastAsia="Times New Roman"/>
        </w:rPr>
      </w:pPr>
      <w:r w:rsidRPr="002E6AE1">
        <w:rPr>
          <w:rFonts w:eastAsia="Times New Roman"/>
        </w:rPr>
        <w:t>(e)</w:t>
      </w:r>
      <w:r w:rsidRPr="002E6AE1">
        <w:rPr>
          <w:rFonts w:eastAsia="Times New Roman"/>
        </w:rPr>
        <w:tab/>
        <w:t>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22675A" w:rsidRPr="002E6AE1" w:rsidRDefault="0022675A" w:rsidP="0022675A">
      <w:pPr>
        <w:spacing w:before="120" w:after="0" w:line="240" w:lineRule="auto"/>
        <w:ind w:left="360" w:hanging="360"/>
        <w:rPr>
          <w:rFonts w:eastAsia="Times New Roman"/>
        </w:rPr>
      </w:pPr>
      <w:r w:rsidRPr="002E6AE1">
        <w:rPr>
          <w:rFonts w:eastAsia="Times New Roman"/>
        </w:rPr>
        <w:t>(f)</w:t>
      </w:r>
      <w:r w:rsidRPr="002E6AE1">
        <w:rPr>
          <w:rFonts w:eastAsia="Times New Roman"/>
        </w:rPr>
        <w:tab/>
        <w:t>If you own or operate an existing emergency stationary RICE with a site rating of less than or equal to 500 brake HP located at a major source of HAP emissions, a new emergency stationary RICE with a site rating of more than 500 brake HP located at a major source of HAP emissions that was installed on or after June 12, 2006, or an existing emergency stationary RICE located at an area source of HAP emissions, you must operate the engine according to the conditions described in paragraphs (f)(1) through (4)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For owners and operators of emergency engines, any operation other than emergency operation, maintenance and testing, and operation in non-emergency situations for 50 hours per year, as permitted in this section, is prohibited.</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There is no time limit on the use of emergency stationary RICE in emergency situations.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(f)(4), as long as the power provided by the financial arrangement is limited to emergency power.</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71 FR 20467, Apr. 20, 2006; 73 FR 3606, Jan. 18, 2008; 75 FR 9676,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Notifications, Reports, and Records</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63.6645   What notifications must I submit and when?</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 must submit all of the notifications in §§63.7(b) and (c), 63.8(e), (f)(4) and (f)(6), 63.9(b) through (e), and (g) and (h) that apply to you by the dates specified if you own or operate any of the following;</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An existing stationary CI RICE with a site rating of less than or equal to 500 brake HP located at a major source of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An existing stationary CI RICE located at an area source of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A stationary RICE with a site rating of more than 500 brake HP located at a major source of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A new or reconstructed 4SLB stationary RICE with a site rating of greater than or equal to 250 HP located at a major source of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This requirement does not apply if you own or operate an existing stationary CI RICE less than 100 HP, an existing stationary emergency CI RICE, or an existing stationary CI RICE that is not subject to any numerical emission standards.</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22675A" w:rsidRPr="002E6AE1" w:rsidRDefault="0022675A" w:rsidP="0022675A">
      <w:pPr>
        <w:spacing w:before="120" w:after="0" w:line="240" w:lineRule="auto"/>
        <w:ind w:left="360" w:hanging="360"/>
        <w:rPr>
          <w:rFonts w:eastAsia="Times New Roman"/>
        </w:rPr>
      </w:pPr>
      <w:r w:rsidRPr="002E6AE1">
        <w:rPr>
          <w:rFonts w:eastAsia="Times New Roman"/>
        </w:rPr>
        <w:t>(e)</w:t>
      </w:r>
      <w:r w:rsidRPr="002E6AE1">
        <w:rPr>
          <w:rFonts w:eastAsia="Times New Roman"/>
        </w:rPr>
        <w:tab/>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(f)</w:t>
      </w:r>
      <w:r w:rsidRPr="002E6AE1">
        <w:rPr>
          <w:rFonts w:eastAsia="Times New Roman"/>
        </w:rPr>
        <w:tab/>
        <w:t>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22675A" w:rsidRPr="002E6AE1" w:rsidRDefault="0022675A" w:rsidP="0022675A">
      <w:pPr>
        <w:spacing w:before="120" w:after="0" w:line="240" w:lineRule="auto"/>
        <w:ind w:left="360" w:hanging="360"/>
        <w:rPr>
          <w:rFonts w:eastAsia="Times New Roman"/>
        </w:rPr>
      </w:pPr>
      <w:r w:rsidRPr="002E6AE1">
        <w:rPr>
          <w:rFonts w:eastAsia="Times New Roman"/>
        </w:rPr>
        <w:t>(g)</w:t>
      </w:r>
      <w:r w:rsidRPr="002E6AE1">
        <w:rPr>
          <w:rFonts w:eastAsia="Times New Roman"/>
        </w:rPr>
        <w:tab/>
        <w:t>If you are required to conduct a performance test, you must submit a Notification of Intent to conduct a performance test at least 60 days before the performance test is scheduled to begin as required in §63.7(b)(1).</w:t>
      </w:r>
    </w:p>
    <w:p w:rsidR="0022675A" w:rsidRPr="002E6AE1" w:rsidRDefault="0022675A" w:rsidP="0022675A">
      <w:pPr>
        <w:spacing w:before="120" w:after="0" w:line="240" w:lineRule="auto"/>
        <w:ind w:left="360" w:hanging="360"/>
        <w:rPr>
          <w:rFonts w:eastAsia="Times New Roman"/>
        </w:rPr>
      </w:pPr>
      <w:r w:rsidRPr="002E6AE1">
        <w:rPr>
          <w:rFonts w:eastAsia="Times New Roman"/>
        </w:rPr>
        <w:t>(h)</w:t>
      </w:r>
      <w:r w:rsidRPr="002E6AE1">
        <w:rPr>
          <w:rFonts w:eastAsia="Times New Roman"/>
        </w:rPr>
        <w:tab/>
        <w:t>If you are required to conduct a performance test or other initial compliance demonstration as specified in Tables 4 and 5 to this subpart, you must submit a Notification of Compliance Status according to §63.9(h)(2)(ii).</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22675A" w:rsidRPr="002E6AE1" w:rsidRDefault="0022675A" w:rsidP="0022675A">
      <w:pPr>
        <w:spacing w:before="120" w:after="0" w:line="240" w:lineRule="auto"/>
        <w:rPr>
          <w:rFonts w:eastAsia="Times New Roman"/>
        </w:rPr>
      </w:pPr>
      <w:r w:rsidRPr="002E6AE1">
        <w:rPr>
          <w:rFonts w:eastAsia="Times New Roman"/>
        </w:rPr>
        <w:t>[73 FR 3606, Jan. 18, 2008, as amended at 75 FR 9677,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63.6650   What reports must I submit and when?</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 must submit each report in Table 7 of this subpart that applies to you.</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Unless the Administrator has approved a different schedule for submission of reports under §63.10(a), you must submit each report by the date in Table 7 of this subpart and according to the requirements in paragraphs (b)(1) through (b)(9)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For semiannual Compliance reports, each subsequent Compliance report must cover the semiannual reporting period from January 1 through June 30 or the semiannual reporting period from July 1 through December 31.</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For semiannual Compliance reports, each subsequent Compliance report must be postmarked or delivered no later than July 31 or January 31, whichever date is the first date following the end of the semiannual reporting period.</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(6)</w:t>
      </w:r>
      <w:r w:rsidRPr="002E6AE1">
        <w:rPr>
          <w:rFonts w:eastAsia="Times New Roman"/>
        </w:rPr>
        <w:tab/>
        <w:t>For annual Compliance reports, the first Compliance report must cover the period beginning on the compliance date that is specified for your affected source in §63.6595 and ending on December 31.</w:t>
      </w:r>
    </w:p>
    <w:p w:rsidR="0022675A" w:rsidRPr="002E6AE1" w:rsidRDefault="0022675A" w:rsidP="0022675A">
      <w:pPr>
        <w:spacing w:before="120" w:after="0" w:line="240" w:lineRule="auto"/>
        <w:ind w:left="720" w:hanging="360"/>
        <w:rPr>
          <w:rFonts w:eastAsia="Times New Roman"/>
        </w:rPr>
      </w:pPr>
      <w:r w:rsidRPr="002E6AE1">
        <w:rPr>
          <w:rFonts w:eastAsia="Times New Roman"/>
        </w:rPr>
        <w:t>(7)</w:t>
      </w:r>
      <w:r w:rsidRPr="002E6AE1">
        <w:rPr>
          <w:rFonts w:eastAsia="Times New Roman"/>
        </w:rPr>
        <w:tab/>
        <w:t>For annual Compliance reports, the first Compliance report must be postmarked or delivered no later than January 31 following the end of the first calendar year after the compliance date that is specified for your affected source in §63.6595.</w:t>
      </w:r>
    </w:p>
    <w:p w:rsidR="0022675A" w:rsidRPr="002E6AE1" w:rsidRDefault="0022675A" w:rsidP="0022675A">
      <w:pPr>
        <w:spacing w:before="120" w:after="0" w:line="240" w:lineRule="auto"/>
        <w:ind w:left="720" w:hanging="360"/>
        <w:rPr>
          <w:rFonts w:eastAsia="Times New Roman"/>
        </w:rPr>
      </w:pPr>
      <w:r w:rsidRPr="002E6AE1">
        <w:rPr>
          <w:rFonts w:eastAsia="Times New Roman"/>
        </w:rPr>
        <w:t>(8)</w:t>
      </w:r>
      <w:r w:rsidRPr="002E6AE1">
        <w:rPr>
          <w:rFonts w:eastAsia="Times New Roman"/>
        </w:rPr>
        <w:tab/>
        <w:t>For annual Compliance reports, each subsequent Compliance report must cover the annual reporting period from January 1 through December 31.</w:t>
      </w:r>
    </w:p>
    <w:p w:rsidR="0022675A" w:rsidRPr="002E6AE1" w:rsidRDefault="0022675A" w:rsidP="0022675A">
      <w:pPr>
        <w:spacing w:before="120" w:after="0" w:line="240" w:lineRule="auto"/>
        <w:ind w:left="720" w:hanging="360"/>
        <w:rPr>
          <w:rFonts w:eastAsia="Times New Roman"/>
        </w:rPr>
      </w:pPr>
      <w:r w:rsidRPr="002E6AE1">
        <w:rPr>
          <w:rFonts w:eastAsia="Times New Roman"/>
        </w:rPr>
        <w:t>(9)</w:t>
      </w:r>
      <w:r w:rsidRPr="002E6AE1">
        <w:rPr>
          <w:rFonts w:eastAsia="Times New Roman"/>
        </w:rPr>
        <w:tab/>
        <w:t>For annual Compliance reports, each subsequent Compliance report must be postmarked or delivered no later than January 31.</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The Compliance report must contain the information in paragraphs (c)(1) through (6) of this section.</w:t>
      </w:r>
    </w:p>
    <w:p w:rsidR="0022675A" w:rsidRPr="002E6AE1" w:rsidRDefault="0022675A" w:rsidP="0022675A">
      <w:pPr>
        <w:spacing w:before="120" w:after="0" w:line="240" w:lineRule="auto"/>
        <w:ind w:left="360"/>
        <w:rPr>
          <w:rFonts w:eastAsia="Times New Roman"/>
        </w:rPr>
      </w:pPr>
      <w:r w:rsidRPr="002E6AE1">
        <w:rPr>
          <w:rFonts w:eastAsia="Times New Roman"/>
        </w:rPr>
        <w:t>(1)</w:t>
      </w:r>
      <w:r w:rsidRPr="002E6AE1">
        <w:rPr>
          <w:rFonts w:eastAsia="Times New Roman"/>
        </w:rPr>
        <w:tab/>
        <w:t>Company name and address.</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Statement by a responsible official, with that official's name, title, and signature, certifying the accuracy of the content of the report.</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Date of report and beginning and ending dates of the reporting period.</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If there are no deviations from any emission or operating limitations that apply to you, a statement that there were no deviations from the emission or operating limitations during the reporting period.</w:t>
      </w:r>
    </w:p>
    <w:p w:rsidR="0022675A" w:rsidRPr="002E6AE1" w:rsidRDefault="0022675A" w:rsidP="0022675A">
      <w:pPr>
        <w:spacing w:before="120" w:after="0" w:line="240" w:lineRule="auto"/>
        <w:ind w:left="720" w:hanging="360"/>
        <w:rPr>
          <w:rFonts w:eastAsia="Times New Roman"/>
        </w:rPr>
      </w:pPr>
      <w:r w:rsidRPr="002E6AE1">
        <w:rPr>
          <w:rFonts w:eastAsia="Times New Roman"/>
        </w:rPr>
        <w:t>(6)</w:t>
      </w:r>
      <w:r w:rsidRPr="002E6AE1">
        <w:rPr>
          <w:rFonts w:eastAsia="Times New Roman"/>
        </w:rPr>
        <w:tab/>
        <w:t>If there were no periods during which the continuous monitoring system (CMS), including CEMS and CPMS, was out-of-control, as specified in §63.8(c)(7), a statement that there were no periods during which the CMS was out-of-control during the reporting period.</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The total operating time of the stationary RICE at which the deviation occurred during the reporting period.</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Information on the number, duration, and cause of deviations (including unknown cause, if applicable), as applicable, and the corrective action taken.</w:t>
      </w:r>
    </w:p>
    <w:p w:rsidR="0022675A" w:rsidRPr="002E6AE1" w:rsidRDefault="0022675A" w:rsidP="0022675A">
      <w:pPr>
        <w:spacing w:before="120" w:after="0" w:line="240" w:lineRule="auto"/>
        <w:ind w:left="360" w:hanging="360"/>
        <w:rPr>
          <w:rFonts w:eastAsia="Times New Roman"/>
        </w:rPr>
      </w:pPr>
      <w:r w:rsidRPr="002E6AE1">
        <w:rPr>
          <w:rFonts w:eastAsia="Times New Roman"/>
        </w:rPr>
        <w:t>(e)</w:t>
      </w:r>
      <w:r w:rsidRPr="002E6AE1">
        <w:rPr>
          <w:rFonts w:eastAsia="Times New Roman"/>
        </w:rPr>
        <w:tab/>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The date and time that each malfunction started and stopped.</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The date, time, and duration that each CMS was inoperative, except for zero (low-level) and high-level checks.</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The date, time, and duration that each CMS was out-of-control, including the information in §63.8(c)(8).</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The date and time that each deviation started and stopped, and whether each deviation occurred during a period of malfunction or during another period.</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A summary of the total duration of the deviation during the reporting period, and the total duration as a percent of the total source operating time during that reporting period.</w:t>
      </w:r>
    </w:p>
    <w:p w:rsidR="0022675A" w:rsidRPr="002E6AE1" w:rsidRDefault="0022675A" w:rsidP="0022675A">
      <w:pPr>
        <w:spacing w:before="120" w:after="0" w:line="240" w:lineRule="auto"/>
        <w:ind w:left="720" w:hanging="360"/>
        <w:rPr>
          <w:rFonts w:eastAsia="Times New Roman"/>
        </w:rPr>
      </w:pPr>
      <w:r w:rsidRPr="002E6AE1">
        <w:rPr>
          <w:rFonts w:eastAsia="Times New Roman"/>
        </w:rPr>
        <w:t>(6)</w:t>
      </w:r>
      <w:r w:rsidRPr="002E6AE1">
        <w:rPr>
          <w:rFonts w:eastAsia="Times New Roman"/>
        </w:rPr>
        <w:tab/>
        <w:t>A breakdown of the total duration of the deviations during the reporting period into those that are due to control equipment problems, process problems, other known causes, and other unknown causes.</w:t>
      </w:r>
    </w:p>
    <w:p w:rsidR="0022675A" w:rsidRPr="002E6AE1" w:rsidRDefault="0022675A" w:rsidP="0022675A">
      <w:pPr>
        <w:spacing w:before="120" w:after="0" w:line="240" w:lineRule="auto"/>
        <w:ind w:left="720" w:hanging="360"/>
        <w:rPr>
          <w:rFonts w:eastAsia="Times New Roman"/>
        </w:rPr>
      </w:pPr>
      <w:r w:rsidRPr="002E6AE1">
        <w:rPr>
          <w:rFonts w:eastAsia="Times New Roman"/>
        </w:rPr>
        <w:t>(7)</w:t>
      </w:r>
      <w:r w:rsidRPr="002E6AE1">
        <w:rPr>
          <w:rFonts w:eastAsia="Times New Roman"/>
        </w:rPr>
        <w:tab/>
        <w:t>A summary of the total duration of CMS downtime during the reporting period, and the total duration of CMS downtime as a percent of the total operating time of the stationary RICE at which the CMS downtime occurred during that reporting period.</w:t>
      </w:r>
    </w:p>
    <w:p w:rsidR="0022675A" w:rsidRPr="002E6AE1" w:rsidRDefault="0022675A" w:rsidP="0022675A">
      <w:pPr>
        <w:spacing w:before="120" w:after="0" w:line="240" w:lineRule="auto"/>
        <w:ind w:left="720" w:hanging="360"/>
        <w:rPr>
          <w:rFonts w:eastAsia="Times New Roman"/>
        </w:rPr>
      </w:pPr>
      <w:r w:rsidRPr="002E6AE1">
        <w:rPr>
          <w:rFonts w:eastAsia="Times New Roman"/>
        </w:rPr>
        <w:t>(8)</w:t>
      </w:r>
      <w:r w:rsidRPr="002E6AE1">
        <w:rPr>
          <w:rFonts w:eastAsia="Times New Roman"/>
        </w:rPr>
        <w:tab/>
        <w:t>An identification of each parameter and pollutant (CO or formaldehyde) that was monitored at the stationary RICE.</w:t>
      </w:r>
    </w:p>
    <w:p w:rsidR="0022675A" w:rsidRPr="002E6AE1" w:rsidRDefault="0022675A" w:rsidP="0022675A">
      <w:pPr>
        <w:spacing w:before="120" w:after="0" w:line="240" w:lineRule="auto"/>
        <w:ind w:left="720" w:hanging="360"/>
        <w:rPr>
          <w:rFonts w:eastAsia="Times New Roman"/>
        </w:rPr>
      </w:pPr>
      <w:r w:rsidRPr="002E6AE1">
        <w:rPr>
          <w:rFonts w:eastAsia="Times New Roman"/>
        </w:rPr>
        <w:t>(9)</w:t>
      </w:r>
      <w:r w:rsidRPr="002E6AE1">
        <w:rPr>
          <w:rFonts w:eastAsia="Times New Roman"/>
        </w:rPr>
        <w:tab/>
        <w:t>A brief description of the stationary RICE.</w:t>
      </w:r>
    </w:p>
    <w:p w:rsidR="0022675A" w:rsidRPr="002E6AE1" w:rsidRDefault="0022675A" w:rsidP="0022675A">
      <w:pPr>
        <w:spacing w:before="120" w:after="0" w:line="240" w:lineRule="auto"/>
        <w:ind w:left="720" w:hanging="360"/>
        <w:rPr>
          <w:rFonts w:eastAsia="Times New Roman"/>
        </w:rPr>
      </w:pPr>
      <w:r w:rsidRPr="002E6AE1">
        <w:rPr>
          <w:rFonts w:eastAsia="Times New Roman"/>
        </w:rPr>
        <w:t>(10)</w:t>
      </w:r>
      <w:r w:rsidRPr="002E6AE1">
        <w:rPr>
          <w:rFonts w:eastAsia="Times New Roman"/>
        </w:rPr>
        <w:tab/>
        <w:t>A brief description of the CMS.</w:t>
      </w:r>
    </w:p>
    <w:p w:rsidR="0022675A" w:rsidRPr="002E6AE1" w:rsidRDefault="0022675A" w:rsidP="0022675A">
      <w:pPr>
        <w:spacing w:before="120" w:after="0" w:line="240" w:lineRule="auto"/>
        <w:ind w:left="720" w:hanging="360"/>
        <w:rPr>
          <w:rFonts w:eastAsia="Times New Roman"/>
        </w:rPr>
      </w:pPr>
      <w:r w:rsidRPr="002E6AE1">
        <w:rPr>
          <w:rFonts w:eastAsia="Times New Roman"/>
        </w:rPr>
        <w:t>(11)</w:t>
      </w:r>
      <w:r w:rsidRPr="002E6AE1">
        <w:rPr>
          <w:rFonts w:eastAsia="Times New Roman"/>
        </w:rPr>
        <w:tab/>
        <w:t>The date of the latest CMS certification or audit.</w:t>
      </w:r>
    </w:p>
    <w:p w:rsidR="0022675A" w:rsidRPr="002E6AE1" w:rsidRDefault="0022675A" w:rsidP="0022675A">
      <w:pPr>
        <w:spacing w:before="120" w:after="0" w:line="240" w:lineRule="auto"/>
        <w:ind w:left="720" w:hanging="360"/>
        <w:rPr>
          <w:rFonts w:eastAsia="Times New Roman"/>
        </w:rPr>
      </w:pPr>
      <w:r w:rsidRPr="002E6AE1">
        <w:rPr>
          <w:rFonts w:eastAsia="Times New Roman"/>
        </w:rPr>
        <w:t>(12)</w:t>
      </w:r>
      <w:r w:rsidRPr="002E6AE1">
        <w:rPr>
          <w:rFonts w:eastAsia="Times New Roman"/>
        </w:rPr>
        <w:tab/>
        <w:t>A description of any changes in CMS, processes, or controls since the last reporting period.</w:t>
      </w:r>
    </w:p>
    <w:p w:rsidR="0022675A" w:rsidRPr="002E6AE1" w:rsidRDefault="0022675A" w:rsidP="0022675A">
      <w:pPr>
        <w:spacing w:before="120" w:after="0" w:line="240" w:lineRule="auto"/>
        <w:ind w:left="360" w:hanging="360"/>
        <w:rPr>
          <w:rFonts w:eastAsia="Times New Roman"/>
        </w:rPr>
      </w:pPr>
      <w:r w:rsidRPr="002E6AE1">
        <w:rPr>
          <w:rFonts w:eastAsia="Times New Roman"/>
        </w:rPr>
        <w:t>(f)</w:t>
      </w:r>
      <w:r w:rsidRPr="002E6AE1">
        <w:rPr>
          <w:rFonts w:eastAsia="Times New Roman"/>
        </w:rPr>
        <w:tab/>
        <w:t>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22675A" w:rsidRPr="002E6AE1" w:rsidRDefault="0022675A" w:rsidP="0022675A">
      <w:pPr>
        <w:spacing w:before="120" w:after="0" w:line="240" w:lineRule="auto"/>
        <w:ind w:left="360" w:hanging="360"/>
        <w:rPr>
          <w:rFonts w:eastAsia="Times New Roman"/>
        </w:rPr>
      </w:pPr>
      <w:r w:rsidRPr="002E6AE1">
        <w:rPr>
          <w:rFonts w:eastAsia="Times New Roman"/>
        </w:rPr>
        <w:t>(g)</w:t>
      </w:r>
      <w:r w:rsidRPr="002E6AE1">
        <w:rPr>
          <w:rFonts w:eastAsia="Times New Roman"/>
        </w:rPr>
        <w:tab/>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The operating limits provided in your federally enforceable permit, and any deviations from these limits.</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Any problems or errors suspected with the meters.</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75 FR 9677,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63.6655   What records must I keep?</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If you must comply with the emission and operating limitations, you must keep the records described in paragraphs (a)(1) through (a)(5), (b)(1) through (b)(3) and (c)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A copy of each notification and report that you submitted to comply with this subpart, including all documentation supporting any Initial Notification or Notification of Compliance Status that you submitted, according to the requirement in §63.10(b)(2)(xiv).</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 xml:space="preserve">Records of the occurrence and duration of each malfunction of operation ( </w:t>
      </w:r>
      <w:r w:rsidRPr="002E6AE1">
        <w:rPr>
          <w:rFonts w:eastAsia="Times New Roman"/>
          <w:i/>
          <w:iCs/>
        </w:rPr>
        <w:t xml:space="preserve">i.e., </w:t>
      </w:r>
      <w:r w:rsidRPr="002E6AE1">
        <w:rPr>
          <w:rFonts w:eastAsia="Times New Roman"/>
        </w:rPr>
        <w:t>process equipment) or the air pollution control and monitoring equipment.</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Records of performance tests and performance evaluations as required in §63.10(b)(2)(viii).</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Records of all required maintenance performed on the air pollution control and monitoring equipment.</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For each CEMS or CPMS, you must keep the records listed in paragraphs (b)(1) through (3) of this section.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Records described in §63.10(b)(2)(vi) through (xi).</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Previous (</w:t>
      </w:r>
      <w:r w:rsidRPr="002E6AE1">
        <w:rPr>
          <w:rFonts w:eastAsia="Times New Roman"/>
          <w:i/>
          <w:iCs/>
        </w:rPr>
        <w:t xml:space="preserve">i.e., </w:t>
      </w:r>
      <w:r w:rsidRPr="002E6AE1">
        <w:rPr>
          <w:rFonts w:eastAsia="Times New Roman"/>
        </w:rPr>
        <w:t>superseded) versions of the performance evaluation plan as required in §63.8(d)(3).</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Requests for alternatives to the relative accuracy test for CEMS or CPMS as required in §63.8(f)(6)(i), if applicable.</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If you are operating a new or reconstructed stationary RICE which fires landfill gas or digester gas equivalent to 10 percent or more of the gross heat input on an annual basis, you must keep the records of your daily fuel usage monitors.</w:t>
      </w:r>
    </w:p>
    <w:p w:rsidR="0022675A" w:rsidRPr="002E6AE1" w:rsidRDefault="0022675A" w:rsidP="0022675A">
      <w:pPr>
        <w:spacing w:before="120" w:after="0" w:line="240" w:lineRule="auto"/>
        <w:ind w:left="360" w:hanging="360"/>
        <w:rPr>
          <w:rFonts w:eastAsia="Times New Roman"/>
        </w:rPr>
      </w:pPr>
      <w:r w:rsidRPr="002E6AE1">
        <w:rPr>
          <w:rFonts w:eastAsia="Times New Roman"/>
        </w:rPr>
        <w:t>(d)</w:t>
      </w:r>
      <w:r w:rsidRPr="002E6AE1">
        <w:rPr>
          <w:rFonts w:eastAsia="Times New Roman"/>
        </w:rPr>
        <w:tab/>
        <w:t>You must keep the records required in Table 6 of this subpart to show continuous compliance with each emission or operating limitation that applies to you.</w:t>
      </w:r>
    </w:p>
    <w:p w:rsidR="0022675A" w:rsidRPr="002E6AE1" w:rsidRDefault="0022675A" w:rsidP="0022675A">
      <w:pPr>
        <w:spacing w:before="120" w:after="0" w:line="240" w:lineRule="auto"/>
        <w:ind w:left="360" w:hanging="360"/>
        <w:rPr>
          <w:rFonts w:eastAsia="Times New Roman"/>
        </w:rPr>
      </w:pPr>
      <w:r w:rsidRPr="002E6AE1">
        <w:rPr>
          <w:rFonts w:eastAsia="Times New Roman"/>
        </w:rPr>
        <w:t>(e)</w:t>
      </w:r>
      <w:r w:rsidRPr="002E6AE1">
        <w:rPr>
          <w:rFonts w:eastAsia="Times New Roman"/>
        </w:rPr>
        <w:tab/>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An existing stationary CI RICE with a site rating of less than 100 brake HP located at a major source of HAP emissions.</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An existing stationary emergency CI RICE.</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An existing stationary CI RICE located at an area source of HAP emissions subject to management practices as shown in Table 2d to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(f)</w:t>
      </w:r>
      <w:r w:rsidRPr="002E6AE1">
        <w:rPr>
          <w:rFonts w:eastAsia="Times New Roman"/>
        </w:rPr>
        <w:tab/>
        <w:t>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An existing emergency stationary CI RICE with a site rating of less than or equal to 500 brake HP located at a major source of HAP emissions that does not meet the standards applicable to non-emergency engines.</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An existing emergency stationary CI RICE located at an area source of HAP emissions that does not meet the standards applicable to non-emergency engines.</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75 FR 9678,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63.6660   In what form and how long must I keep my records?</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Your records must be in a form suitable and readily available for expeditious review according to §63.10(b)(1).</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As specified in §63.10(b)(1), you must keep each record for 5 years following the date of each occurrence, measurement, maintenance, corrective action, report, or record.</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You must keep each record readily accessible in hard copy or electronic form for at least 5 years after the date of each occurrence, measurement, maintenance, corrective action, report, or record, according to §63.10(b)(1).</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75 FR 9678,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Other Requirements and Information</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63.6665   What parts of the General Provisions apply to me?</w:t>
      </w:r>
    </w:p>
    <w:p w:rsidR="0022675A" w:rsidRPr="002E6AE1" w:rsidRDefault="0022675A" w:rsidP="0022675A">
      <w:pPr>
        <w:spacing w:before="120" w:after="0" w:line="240" w:lineRule="auto"/>
        <w:rPr>
          <w:rFonts w:eastAsia="Times New Roman"/>
        </w:rPr>
      </w:pPr>
      <w:r w:rsidRPr="002E6AE1">
        <w:rPr>
          <w:rFonts w:eastAsia="Times New Roman"/>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22675A" w:rsidRPr="002E6AE1" w:rsidRDefault="0022675A" w:rsidP="0022675A">
      <w:pPr>
        <w:spacing w:before="120" w:after="0" w:line="240" w:lineRule="auto"/>
        <w:rPr>
          <w:rFonts w:eastAsia="Times New Roman"/>
        </w:rPr>
      </w:pPr>
      <w:r w:rsidRPr="002E6AE1">
        <w:rPr>
          <w:rFonts w:eastAsia="Times New Roman"/>
        </w:rPr>
        <w:t>[75 FR 9678,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63.6670   Who implements and enforces this subpart?</w:t>
      </w:r>
    </w:p>
    <w:p w:rsidR="0022675A" w:rsidRPr="002E6AE1" w:rsidRDefault="0022675A" w:rsidP="0022675A">
      <w:pPr>
        <w:spacing w:before="120" w:after="0" w:line="240" w:lineRule="auto"/>
        <w:ind w:left="360" w:hanging="360"/>
        <w:rPr>
          <w:rFonts w:eastAsia="Times New Roman"/>
        </w:rPr>
      </w:pPr>
      <w:r w:rsidRPr="002E6AE1">
        <w:rPr>
          <w:rFonts w:eastAsia="Times New Roman"/>
        </w:rPr>
        <w:t>(a)</w:t>
      </w:r>
      <w:r w:rsidRPr="002E6AE1">
        <w:rPr>
          <w:rFonts w:eastAsia="Times New Roman"/>
        </w:rPr>
        <w:tab/>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22675A" w:rsidRPr="002E6AE1" w:rsidRDefault="0022675A" w:rsidP="0022675A">
      <w:pPr>
        <w:spacing w:before="120" w:after="0" w:line="240" w:lineRule="auto"/>
        <w:ind w:left="360" w:hanging="360"/>
        <w:rPr>
          <w:rFonts w:eastAsia="Times New Roman"/>
        </w:rPr>
      </w:pPr>
      <w:r w:rsidRPr="002E6AE1">
        <w:rPr>
          <w:rFonts w:eastAsia="Times New Roman"/>
        </w:rPr>
        <w:t>(b)</w:t>
      </w:r>
      <w:r w:rsidRPr="002E6AE1">
        <w:rPr>
          <w:rFonts w:eastAsia="Times New Roman"/>
        </w:rPr>
        <w:tab/>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22675A" w:rsidRPr="002E6AE1" w:rsidRDefault="0022675A" w:rsidP="0022675A">
      <w:pPr>
        <w:spacing w:before="120" w:after="0" w:line="240" w:lineRule="auto"/>
        <w:ind w:left="360" w:hanging="360"/>
        <w:rPr>
          <w:rFonts w:eastAsia="Times New Roman"/>
        </w:rPr>
      </w:pPr>
      <w:r w:rsidRPr="002E6AE1">
        <w:rPr>
          <w:rFonts w:eastAsia="Times New Roman"/>
        </w:rPr>
        <w:t>(c)</w:t>
      </w:r>
      <w:r w:rsidRPr="002E6AE1">
        <w:rPr>
          <w:rFonts w:eastAsia="Times New Roman"/>
        </w:rPr>
        <w:tab/>
        <w:t>The authorities that will not be delegated to State, local, or tribal agencies are:</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Approval of alternatives to the non-opacity emission limitations and operating limitations in §63.6600 under §63.6(g).</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Approval of major alternatives to test methods under §63.7(e)(2)(ii) and (f) and as defined in §63.90.</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Approval of major alternatives to monitoring under §63.8(f) and as defined in §63.90.</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Approval of major alternatives to recordkeeping and reporting under §63.10(f) and as defined in §63.90.</w:t>
      </w:r>
    </w:p>
    <w:p w:rsidR="0022675A" w:rsidRPr="002E6AE1" w:rsidRDefault="0022675A" w:rsidP="0022675A">
      <w:pPr>
        <w:spacing w:before="120" w:after="0" w:line="240" w:lineRule="auto"/>
        <w:ind w:left="720" w:hanging="360"/>
        <w:rPr>
          <w:rFonts w:eastAsia="Times New Roman"/>
        </w:rPr>
      </w:pPr>
      <w:r w:rsidRPr="002E6AE1">
        <w:rPr>
          <w:rFonts w:eastAsia="Times New Roman"/>
        </w:rPr>
        <w:t>(5)</w:t>
      </w:r>
      <w:r w:rsidRPr="002E6AE1">
        <w:rPr>
          <w:rFonts w:eastAsia="Times New Roman"/>
        </w:rPr>
        <w:tab/>
        <w:t>Approval of a performance test which was conducted prior to the effective date of the rule, as specified in §63.6610(b).</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 63.6675   What definitions apply to this subpart?</w:t>
      </w:r>
    </w:p>
    <w:p w:rsidR="0022675A" w:rsidRPr="002E6AE1" w:rsidRDefault="0022675A" w:rsidP="0022675A">
      <w:pPr>
        <w:spacing w:before="120" w:after="0" w:line="240" w:lineRule="auto"/>
        <w:rPr>
          <w:rFonts w:eastAsia="Times New Roman"/>
        </w:rPr>
      </w:pPr>
      <w:r w:rsidRPr="002E6AE1">
        <w:rPr>
          <w:rFonts w:eastAsia="Times New Roman"/>
        </w:rPr>
        <w:t>Terms used in this subpart are defined in the Clean Air Act (CAA); in 40 CFR 63.2, the General Provisions of this part; and in this section as follows:</w:t>
      </w:r>
    </w:p>
    <w:p w:rsidR="0022675A" w:rsidRPr="002E6AE1" w:rsidRDefault="0022675A" w:rsidP="0022675A">
      <w:pPr>
        <w:spacing w:before="120" w:after="0" w:line="240" w:lineRule="auto"/>
        <w:rPr>
          <w:rFonts w:eastAsia="Times New Roman"/>
        </w:rPr>
      </w:pPr>
      <w:r w:rsidRPr="002E6AE1">
        <w:rPr>
          <w:rFonts w:eastAsia="Times New Roman"/>
          <w:i/>
          <w:iCs/>
        </w:rPr>
        <w:t xml:space="preserve">Area source </w:t>
      </w:r>
      <w:r w:rsidRPr="002E6AE1">
        <w:rPr>
          <w:rFonts w:eastAsia="Times New Roman"/>
        </w:rPr>
        <w:t>means any stationary source of HAP that is not a major source as defined in part 63.</w:t>
      </w:r>
    </w:p>
    <w:p w:rsidR="0022675A" w:rsidRPr="002E6AE1" w:rsidRDefault="0022675A" w:rsidP="0022675A">
      <w:pPr>
        <w:spacing w:before="120" w:after="0" w:line="240" w:lineRule="auto"/>
        <w:rPr>
          <w:rFonts w:eastAsia="Times New Roman"/>
        </w:rPr>
      </w:pPr>
      <w:r w:rsidRPr="002E6AE1">
        <w:rPr>
          <w:rFonts w:eastAsia="Times New Roman"/>
          <w:i/>
          <w:iCs/>
        </w:rPr>
        <w:t xml:space="preserve">Associated equipment </w:t>
      </w:r>
      <w:r w:rsidRPr="002E6AE1">
        <w:rPr>
          <w:rFonts w:eastAsia="Times New Roman"/>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22675A" w:rsidRPr="002E6AE1" w:rsidRDefault="0022675A" w:rsidP="0022675A">
      <w:pPr>
        <w:spacing w:before="120" w:after="0" w:line="240" w:lineRule="auto"/>
        <w:rPr>
          <w:rFonts w:eastAsia="Times New Roman"/>
        </w:rPr>
      </w:pPr>
      <w:r w:rsidRPr="002E6AE1">
        <w:rPr>
          <w:rFonts w:eastAsia="Times New Roman"/>
          <w:i/>
          <w:iCs/>
        </w:rPr>
        <w:t xml:space="preserve">Black start engine </w:t>
      </w:r>
      <w:r w:rsidRPr="002E6AE1">
        <w:rPr>
          <w:rFonts w:eastAsia="Times New Roman"/>
        </w:rPr>
        <w:t>means an engine whose only purpose is to start up a combustion turbine.</w:t>
      </w:r>
    </w:p>
    <w:p w:rsidR="0022675A" w:rsidRPr="002E6AE1" w:rsidRDefault="0022675A" w:rsidP="0022675A">
      <w:pPr>
        <w:spacing w:before="120" w:after="0" w:line="240" w:lineRule="auto"/>
        <w:rPr>
          <w:rFonts w:eastAsia="Times New Roman"/>
        </w:rPr>
      </w:pPr>
      <w:r w:rsidRPr="002E6AE1">
        <w:rPr>
          <w:rFonts w:eastAsia="Times New Roman"/>
          <w:i/>
          <w:iCs/>
        </w:rPr>
        <w:t xml:space="preserve">CAA </w:t>
      </w:r>
      <w:r w:rsidRPr="002E6AE1">
        <w:rPr>
          <w:rFonts w:eastAsia="Times New Roman"/>
        </w:rPr>
        <w:t xml:space="preserve">means the Clean Air Act (42 U.S.C. 7401 </w:t>
      </w:r>
      <w:r w:rsidRPr="002E6AE1">
        <w:rPr>
          <w:rFonts w:eastAsia="Times New Roman"/>
          <w:i/>
          <w:iCs/>
        </w:rPr>
        <w:t xml:space="preserve">et seq., </w:t>
      </w:r>
      <w:r w:rsidRPr="002E6AE1">
        <w:rPr>
          <w:rFonts w:eastAsia="Times New Roman"/>
        </w:rPr>
        <w:t>as amended by Public Law 101–549, 104 Stat. 2399).</w:t>
      </w:r>
    </w:p>
    <w:p w:rsidR="0022675A" w:rsidRPr="002E6AE1" w:rsidRDefault="0022675A" w:rsidP="0022675A">
      <w:pPr>
        <w:spacing w:before="120" w:after="0" w:line="240" w:lineRule="auto"/>
        <w:rPr>
          <w:rFonts w:eastAsia="Times New Roman"/>
        </w:rPr>
      </w:pPr>
      <w:r w:rsidRPr="002E6AE1">
        <w:rPr>
          <w:rFonts w:eastAsia="Times New Roman"/>
          <w:i/>
          <w:iCs/>
        </w:rPr>
        <w:t xml:space="preserve">Compression ignition </w:t>
      </w:r>
      <w:r w:rsidRPr="002E6AE1">
        <w:rPr>
          <w:rFonts w:eastAsia="Times New Roman"/>
        </w:rPr>
        <w:t>means relating to a type of stationary internal combustion engine that is not a spark ignition engine.</w:t>
      </w:r>
    </w:p>
    <w:p w:rsidR="0022675A" w:rsidRPr="002E6AE1" w:rsidRDefault="0022675A" w:rsidP="0022675A">
      <w:pPr>
        <w:spacing w:before="120" w:after="0" w:line="240" w:lineRule="auto"/>
        <w:rPr>
          <w:rFonts w:eastAsia="Times New Roman"/>
        </w:rPr>
      </w:pPr>
      <w:r w:rsidRPr="002E6AE1">
        <w:rPr>
          <w:rFonts w:eastAsia="Times New Roman"/>
          <w:i/>
          <w:iCs/>
        </w:rPr>
        <w:t xml:space="preserve">Custody transfer </w:t>
      </w:r>
      <w:r w:rsidRPr="002E6AE1">
        <w:rPr>
          <w:rFonts w:eastAsia="Times New Roman"/>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22675A" w:rsidRPr="002E6AE1" w:rsidRDefault="0022675A" w:rsidP="0022675A">
      <w:pPr>
        <w:spacing w:before="120" w:after="0" w:line="240" w:lineRule="auto"/>
        <w:rPr>
          <w:rFonts w:eastAsia="Times New Roman"/>
        </w:rPr>
      </w:pPr>
      <w:r w:rsidRPr="002E6AE1">
        <w:rPr>
          <w:rFonts w:eastAsia="Times New Roman"/>
          <w:i/>
          <w:iCs/>
        </w:rPr>
        <w:t xml:space="preserve">Deviation </w:t>
      </w:r>
      <w:r w:rsidRPr="002E6AE1">
        <w:rPr>
          <w:rFonts w:eastAsia="Times New Roman"/>
        </w:rPr>
        <w:t>means any instance in which an affected source subject to this subpart, or an owner or operator of such a source:</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Fails to meet any requirement or obligation established by this subpart, including but not limited to any emission limitation or operating limitation;</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Fails to meet any term or condition that is adopted to implement an applicable requirement in this subpart and that is included in the operating permit for any affected source required to obtain such a permit; or</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Fails to meet any emission limitation or operating limitation in this subpart during malfunction, regardless of whether or not such failure is permitted by this subpart.</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Fails to satisfy the general duty to minimize emissions established by §63.6(e)(1)(i).</w:t>
      </w:r>
    </w:p>
    <w:p w:rsidR="0022675A" w:rsidRPr="002E6AE1" w:rsidRDefault="0022675A" w:rsidP="0022675A">
      <w:pPr>
        <w:spacing w:before="120" w:after="0" w:line="240" w:lineRule="auto"/>
        <w:rPr>
          <w:rFonts w:eastAsia="Times New Roman"/>
        </w:rPr>
      </w:pPr>
      <w:r w:rsidRPr="002E6AE1">
        <w:rPr>
          <w:rFonts w:eastAsia="Times New Roman"/>
          <w:i/>
          <w:iCs/>
        </w:rPr>
        <w:t xml:space="preserve">Diesel engine </w:t>
      </w:r>
      <w:r w:rsidRPr="002E6AE1">
        <w:rPr>
          <w:rFonts w:eastAsia="Times New Roman"/>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22675A" w:rsidRPr="002E6AE1" w:rsidRDefault="0022675A" w:rsidP="0022675A">
      <w:pPr>
        <w:spacing w:before="120" w:after="0" w:line="240" w:lineRule="auto"/>
        <w:rPr>
          <w:rFonts w:eastAsia="Times New Roman"/>
        </w:rPr>
      </w:pPr>
      <w:r w:rsidRPr="002E6AE1">
        <w:rPr>
          <w:rFonts w:eastAsia="Times New Roman"/>
          <w:i/>
          <w:iCs/>
        </w:rPr>
        <w:t xml:space="preserve">Diesel fuel </w:t>
      </w:r>
      <w:r w:rsidRPr="002E6AE1">
        <w:rPr>
          <w:rFonts w:eastAsia="Times New Roman"/>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2E6AE1">
        <w:rPr>
          <w:rFonts w:eastAsia="Times New Roman"/>
          <w:i/>
          <w:iCs/>
        </w:rPr>
        <w:t xml:space="preserve">e.g. </w:t>
      </w:r>
      <w:r w:rsidRPr="002E6AE1">
        <w:rPr>
          <w:rFonts w:eastAsia="Times New Roman"/>
        </w:rPr>
        <w:t>biodiesel) that is suitable for use in compression ignition engines.</w:t>
      </w:r>
    </w:p>
    <w:p w:rsidR="0022675A" w:rsidRPr="002E6AE1" w:rsidRDefault="0022675A" w:rsidP="0022675A">
      <w:pPr>
        <w:spacing w:before="120" w:after="0" w:line="240" w:lineRule="auto"/>
        <w:rPr>
          <w:rFonts w:eastAsia="Times New Roman"/>
        </w:rPr>
      </w:pPr>
      <w:r w:rsidRPr="002E6AE1">
        <w:rPr>
          <w:rFonts w:eastAsia="Times New Roman"/>
          <w:i/>
          <w:iCs/>
        </w:rPr>
        <w:t xml:space="preserve">Digester gas </w:t>
      </w:r>
      <w:r w:rsidRPr="002E6AE1">
        <w:rPr>
          <w:rFonts w:eastAsia="Times New Roman"/>
        </w:rPr>
        <w:t>means any gaseous by-product of wastewater treatment typically formed through the anaerobic decomposition of organic waste materials and composed principally of methane and CO</w:t>
      </w:r>
      <w:r w:rsidRPr="002E6AE1">
        <w:rPr>
          <w:rFonts w:eastAsia="Times New Roman"/>
          <w:vertAlign w:val="subscript"/>
        </w:rPr>
        <w:t>2</w:t>
      </w:r>
      <w:r w:rsidRPr="002E6AE1">
        <w:rPr>
          <w:rFonts w:eastAsia="Times New Roman"/>
        </w:rPr>
        <w:t>.</w:t>
      </w:r>
    </w:p>
    <w:p w:rsidR="0022675A" w:rsidRPr="002E6AE1" w:rsidRDefault="0022675A" w:rsidP="0022675A">
      <w:pPr>
        <w:spacing w:before="120" w:after="0" w:line="240" w:lineRule="auto"/>
        <w:rPr>
          <w:rFonts w:eastAsia="Times New Roman"/>
        </w:rPr>
      </w:pPr>
      <w:r w:rsidRPr="002E6AE1">
        <w:rPr>
          <w:rFonts w:eastAsia="Times New Roman"/>
          <w:i/>
          <w:iCs/>
        </w:rPr>
        <w:t xml:space="preserve">Dual-fuel engine </w:t>
      </w:r>
      <w:r w:rsidRPr="002E6AE1">
        <w:rPr>
          <w:rFonts w:eastAsia="Times New Roman"/>
        </w:rPr>
        <w:t>means any stationary RICE in which a liquid fuel (typically diesel fuel) is used for compression ignition and gaseous fuel (typically natural gas) is used as the primary fuel.</w:t>
      </w:r>
    </w:p>
    <w:p w:rsidR="0022675A" w:rsidRPr="002E6AE1" w:rsidRDefault="0022675A" w:rsidP="0022675A">
      <w:pPr>
        <w:spacing w:before="120" w:after="0" w:line="240" w:lineRule="auto"/>
        <w:rPr>
          <w:rFonts w:eastAsia="Times New Roman"/>
        </w:rPr>
      </w:pPr>
      <w:r w:rsidRPr="002E6AE1">
        <w:rPr>
          <w:rFonts w:eastAsia="Times New Roman"/>
          <w:i/>
          <w:iCs/>
        </w:rPr>
        <w:t xml:space="preserve">Emergency stationary RICE </w:t>
      </w:r>
      <w:r w:rsidRPr="002E6AE1">
        <w:rPr>
          <w:rFonts w:eastAsia="Times New Roman"/>
        </w:rPr>
        <w:t xml:space="preserve">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w:t>
      </w:r>
      <w:r w:rsidRPr="002E6AE1">
        <w:rPr>
          <w:rFonts w:eastAsia="Times New Roman"/>
          <w:i/>
          <w:iCs/>
        </w:rPr>
        <w:t xml:space="preserve">etc. </w:t>
      </w:r>
      <w:r w:rsidRPr="002E6AE1">
        <w:rPr>
          <w:rFonts w:eastAsia="Times New Roman"/>
        </w:rPr>
        <w:t>Stationary CI ICE used for peak shaving are not considered emergency stationary ICE. Stationary CI ICE used to supply power to an electric grid or that supply non-emergency power as part of a financial arrangement with another entity are not considered to be emergency engines, except as permitted under §63.6640(f). Emergency stationary RICE with a site-rating of more than 500 brake HP located at a major source of HAP emissions that were installed prior to June 12, 2006, may be operated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 Emergency stationary RICE with a site-rating of more than 500 brake HP located at a major source of HAP emissions that were installed prior to June 12, 2006, may also operate an additional 50 hours per year in non-emergency situations. All other emergency stationary RICE must comply with the requirements specified in §63.6640(f).</w:t>
      </w:r>
    </w:p>
    <w:p w:rsidR="0022675A" w:rsidRPr="002E6AE1" w:rsidRDefault="0022675A" w:rsidP="0022675A">
      <w:pPr>
        <w:spacing w:before="120" w:after="0" w:line="240" w:lineRule="auto"/>
        <w:rPr>
          <w:rFonts w:eastAsia="Times New Roman"/>
        </w:rPr>
      </w:pPr>
      <w:r w:rsidRPr="002E6AE1">
        <w:rPr>
          <w:rFonts w:eastAsia="Times New Roman"/>
          <w:i/>
          <w:iCs/>
        </w:rPr>
        <w:t xml:space="preserve">Engine startup </w:t>
      </w:r>
      <w:r w:rsidRPr="002E6AE1">
        <w:rPr>
          <w:rFonts w:eastAsia="Times New Roman"/>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22675A" w:rsidRPr="002E6AE1" w:rsidRDefault="0022675A" w:rsidP="0022675A">
      <w:pPr>
        <w:spacing w:before="120" w:after="0" w:line="240" w:lineRule="auto"/>
        <w:rPr>
          <w:rFonts w:eastAsia="Times New Roman"/>
        </w:rPr>
      </w:pPr>
      <w:r w:rsidRPr="002E6AE1">
        <w:rPr>
          <w:rFonts w:eastAsia="Times New Roman"/>
          <w:i/>
          <w:iCs/>
        </w:rPr>
        <w:t xml:space="preserve">Four-stroke engine </w:t>
      </w:r>
      <w:r w:rsidRPr="002E6AE1">
        <w:rPr>
          <w:rFonts w:eastAsia="Times New Roman"/>
        </w:rPr>
        <w:t>means any type of engine which completes the power cycle in two crankshaft revolutions, with intake and compression strokes in the first revolution and power and exhaust strokes in the second revolution.</w:t>
      </w:r>
    </w:p>
    <w:p w:rsidR="0022675A" w:rsidRPr="002E6AE1" w:rsidRDefault="0022675A" w:rsidP="0022675A">
      <w:pPr>
        <w:spacing w:before="120" w:after="0" w:line="240" w:lineRule="auto"/>
        <w:rPr>
          <w:rFonts w:eastAsia="Times New Roman"/>
        </w:rPr>
      </w:pPr>
      <w:r w:rsidRPr="002E6AE1">
        <w:rPr>
          <w:rFonts w:eastAsia="Times New Roman"/>
          <w:i/>
          <w:iCs/>
        </w:rPr>
        <w:t xml:space="preserve">Gaseous fuel </w:t>
      </w:r>
      <w:r w:rsidRPr="002E6AE1">
        <w:rPr>
          <w:rFonts w:eastAsia="Times New Roman"/>
        </w:rPr>
        <w:t>means a material used for combustion which is in the gaseous state at standard atmospheric temperature and pressure conditions.</w:t>
      </w:r>
    </w:p>
    <w:p w:rsidR="0022675A" w:rsidRPr="002E6AE1" w:rsidRDefault="0022675A" w:rsidP="0022675A">
      <w:pPr>
        <w:spacing w:before="120" w:after="0" w:line="240" w:lineRule="auto"/>
        <w:rPr>
          <w:rFonts w:eastAsia="Times New Roman"/>
        </w:rPr>
      </w:pPr>
      <w:r w:rsidRPr="002E6AE1">
        <w:rPr>
          <w:rFonts w:eastAsia="Times New Roman"/>
          <w:i/>
          <w:iCs/>
        </w:rPr>
        <w:t xml:space="preserve">Gasoline </w:t>
      </w:r>
      <w:r w:rsidRPr="002E6AE1">
        <w:rPr>
          <w:rFonts w:eastAsia="Times New Roman"/>
        </w:rPr>
        <w:t>means any fuel sold in any State for use in motor vehicles and motor vehicle engines, or nonroad or stationary engines, and commonly or commercially known or sold as gasoline.</w:t>
      </w:r>
    </w:p>
    <w:p w:rsidR="0022675A" w:rsidRPr="002E6AE1" w:rsidRDefault="0022675A" w:rsidP="0022675A">
      <w:pPr>
        <w:spacing w:before="120" w:after="0" w:line="240" w:lineRule="auto"/>
        <w:rPr>
          <w:rFonts w:eastAsia="Times New Roman"/>
        </w:rPr>
      </w:pPr>
      <w:r w:rsidRPr="002E6AE1">
        <w:rPr>
          <w:rFonts w:eastAsia="Times New Roman"/>
          <w:i/>
          <w:iCs/>
        </w:rPr>
        <w:t xml:space="preserve">Glycol dehydration unit </w:t>
      </w:r>
      <w:r w:rsidRPr="002E6AE1">
        <w:rPr>
          <w:rFonts w:eastAsia="Times New Roman"/>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22675A" w:rsidRPr="002E6AE1" w:rsidRDefault="0022675A" w:rsidP="0022675A">
      <w:pPr>
        <w:spacing w:before="120" w:after="0" w:line="240" w:lineRule="auto"/>
        <w:rPr>
          <w:rFonts w:eastAsia="Times New Roman"/>
        </w:rPr>
      </w:pPr>
      <w:r w:rsidRPr="002E6AE1">
        <w:rPr>
          <w:rFonts w:eastAsia="Times New Roman"/>
          <w:i/>
          <w:iCs/>
        </w:rPr>
        <w:t xml:space="preserve">Hazardous air pollutants (HAP) </w:t>
      </w:r>
      <w:r w:rsidRPr="002E6AE1">
        <w:rPr>
          <w:rFonts w:eastAsia="Times New Roman"/>
        </w:rPr>
        <w:t>means any air pollutants listed in or pursuant to section 112(b) of the CAA.</w:t>
      </w:r>
    </w:p>
    <w:p w:rsidR="0022675A" w:rsidRPr="002E6AE1" w:rsidRDefault="0022675A" w:rsidP="0022675A">
      <w:pPr>
        <w:spacing w:before="120" w:after="0" w:line="240" w:lineRule="auto"/>
        <w:rPr>
          <w:rFonts w:eastAsia="Times New Roman"/>
        </w:rPr>
      </w:pPr>
      <w:r w:rsidRPr="002E6AE1">
        <w:rPr>
          <w:rFonts w:eastAsia="Times New Roman"/>
          <w:i/>
          <w:iCs/>
        </w:rPr>
        <w:t xml:space="preserve">ISO standard day conditions </w:t>
      </w:r>
      <w:r w:rsidRPr="002E6AE1">
        <w:rPr>
          <w:rFonts w:eastAsia="Times New Roman"/>
        </w:rPr>
        <w:t>means 288 degrees Kelvin (15 degrees Celsius), 60 percent relative humidity and 101.3 kilopascals pressure.</w:t>
      </w:r>
    </w:p>
    <w:p w:rsidR="0022675A" w:rsidRPr="002E6AE1" w:rsidRDefault="0022675A" w:rsidP="0022675A">
      <w:pPr>
        <w:spacing w:before="120" w:after="0" w:line="240" w:lineRule="auto"/>
        <w:rPr>
          <w:rFonts w:eastAsia="Times New Roman"/>
        </w:rPr>
      </w:pPr>
      <w:r w:rsidRPr="002E6AE1">
        <w:rPr>
          <w:rFonts w:eastAsia="Times New Roman"/>
          <w:i/>
          <w:iCs/>
        </w:rPr>
        <w:t xml:space="preserve">Landfill gas </w:t>
      </w:r>
      <w:r w:rsidRPr="002E6AE1">
        <w:rPr>
          <w:rFonts w:eastAsia="Times New Roman"/>
        </w:rPr>
        <w:t>means a gaseous by-product of the land application of municipal refuse typically formed through the anaerobic decomposition of waste materials and composed principally of methane and CO</w:t>
      </w:r>
      <w:r w:rsidRPr="002E6AE1">
        <w:rPr>
          <w:rFonts w:eastAsia="Times New Roman"/>
          <w:vertAlign w:val="subscript"/>
        </w:rPr>
        <w:t>2</w:t>
      </w:r>
      <w:r w:rsidRPr="002E6AE1">
        <w:rPr>
          <w:rFonts w:eastAsia="Times New Roman"/>
        </w:rPr>
        <w:t>.</w:t>
      </w:r>
    </w:p>
    <w:p w:rsidR="0022675A" w:rsidRPr="002E6AE1" w:rsidRDefault="0022675A" w:rsidP="0022675A">
      <w:pPr>
        <w:spacing w:before="120" w:after="0" w:line="240" w:lineRule="auto"/>
        <w:rPr>
          <w:rFonts w:eastAsia="Times New Roman"/>
        </w:rPr>
      </w:pPr>
      <w:r w:rsidRPr="002E6AE1">
        <w:rPr>
          <w:rFonts w:eastAsia="Times New Roman"/>
          <w:i/>
          <w:iCs/>
        </w:rPr>
        <w:t xml:space="preserve">Lean burn engine </w:t>
      </w:r>
      <w:r w:rsidRPr="002E6AE1">
        <w:rPr>
          <w:rFonts w:eastAsia="Times New Roman"/>
        </w:rPr>
        <w:t>means any two-stroke or four-stroke spark ignited engine that does not meet the definition of a rich burn engine.</w:t>
      </w:r>
    </w:p>
    <w:p w:rsidR="0022675A" w:rsidRPr="002E6AE1" w:rsidRDefault="0022675A" w:rsidP="0022675A">
      <w:pPr>
        <w:spacing w:before="120" w:after="0" w:line="240" w:lineRule="auto"/>
        <w:rPr>
          <w:rFonts w:eastAsia="Times New Roman"/>
        </w:rPr>
      </w:pPr>
      <w:r w:rsidRPr="002E6AE1">
        <w:rPr>
          <w:rFonts w:eastAsia="Times New Roman"/>
          <w:i/>
          <w:iCs/>
        </w:rPr>
        <w:t xml:space="preserve">Limited use stationary RICE </w:t>
      </w:r>
      <w:r w:rsidRPr="002E6AE1">
        <w:rPr>
          <w:rFonts w:eastAsia="Times New Roman"/>
        </w:rPr>
        <w:t>means any stationary RICE that operates less than 100 hours per year.</w:t>
      </w:r>
    </w:p>
    <w:p w:rsidR="0022675A" w:rsidRPr="002E6AE1" w:rsidRDefault="0022675A" w:rsidP="0022675A">
      <w:pPr>
        <w:spacing w:before="120" w:after="0" w:line="240" w:lineRule="auto"/>
        <w:rPr>
          <w:rFonts w:eastAsia="Times New Roman"/>
        </w:rPr>
      </w:pPr>
      <w:r w:rsidRPr="002E6AE1">
        <w:rPr>
          <w:rFonts w:eastAsia="Times New Roman"/>
          <w:i/>
          <w:iCs/>
        </w:rPr>
        <w:t xml:space="preserve">Liquefied petroleum gas </w:t>
      </w:r>
      <w:r w:rsidRPr="002E6AE1">
        <w:rPr>
          <w:rFonts w:eastAsia="Times New Roman"/>
        </w:rPr>
        <w:t>means any liquefied hydrocarbon gas obtained as a by-product in petroleum refining of natural gas production.</w:t>
      </w:r>
    </w:p>
    <w:p w:rsidR="0022675A" w:rsidRPr="002E6AE1" w:rsidRDefault="0022675A" w:rsidP="0022675A">
      <w:pPr>
        <w:spacing w:before="120" w:after="0" w:line="240" w:lineRule="auto"/>
        <w:rPr>
          <w:rFonts w:eastAsia="Times New Roman"/>
        </w:rPr>
      </w:pPr>
      <w:r w:rsidRPr="002E6AE1">
        <w:rPr>
          <w:rFonts w:eastAsia="Times New Roman"/>
          <w:i/>
          <w:iCs/>
        </w:rPr>
        <w:t xml:space="preserve">Liquid fuel </w:t>
      </w:r>
      <w:r w:rsidRPr="002E6AE1">
        <w:rPr>
          <w:rFonts w:eastAsia="Times New Roman"/>
        </w:rPr>
        <w:t>means any fuel in liquid form at standard temperature and pressure, including but not limited to diesel, residual/crude oil, kerosene/naphtha (jet fuel), and gasoline.</w:t>
      </w:r>
    </w:p>
    <w:p w:rsidR="0022675A" w:rsidRPr="002E6AE1" w:rsidRDefault="0022675A" w:rsidP="0022675A">
      <w:pPr>
        <w:spacing w:before="120" w:after="0" w:line="240" w:lineRule="auto"/>
        <w:rPr>
          <w:rFonts w:eastAsia="Times New Roman"/>
        </w:rPr>
      </w:pPr>
      <w:r w:rsidRPr="002E6AE1">
        <w:rPr>
          <w:rFonts w:eastAsia="Times New Roman"/>
          <w:i/>
          <w:iCs/>
        </w:rPr>
        <w:t xml:space="preserve">Major Source, </w:t>
      </w:r>
      <w:r w:rsidRPr="002E6AE1">
        <w:rPr>
          <w:rFonts w:eastAsia="Times New Roman"/>
        </w:rPr>
        <w:t>as used in this subpart, shall have the same meaning as in §63.2, except that:</w:t>
      </w:r>
    </w:p>
    <w:p w:rsidR="0022675A" w:rsidRPr="002E6AE1" w:rsidRDefault="0022675A" w:rsidP="0022675A">
      <w:pPr>
        <w:spacing w:before="120" w:after="0" w:line="240" w:lineRule="auto"/>
        <w:ind w:left="720" w:hanging="360"/>
        <w:rPr>
          <w:rFonts w:eastAsia="Times New Roman"/>
        </w:rPr>
      </w:pPr>
      <w:r w:rsidRPr="002E6AE1">
        <w:rPr>
          <w:rFonts w:eastAsia="Times New Roman"/>
        </w:rPr>
        <w:t>(1)</w:t>
      </w:r>
      <w:r w:rsidRPr="002E6AE1">
        <w:rPr>
          <w:rFonts w:eastAsia="Times New Roman"/>
        </w:rPr>
        <w:tab/>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22675A" w:rsidRPr="002E6AE1" w:rsidRDefault="0022675A" w:rsidP="0022675A">
      <w:pPr>
        <w:spacing w:before="120" w:after="0" w:line="240" w:lineRule="auto"/>
        <w:ind w:left="720" w:hanging="360"/>
        <w:rPr>
          <w:rFonts w:eastAsia="Times New Roman"/>
        </w:rPr>
      </w:pPr>
      <w:r w:rsidRPr="002E6AE1">
        <w:rPr>
          <w:rFonts w:eastAsia="Times New Roman"/>
        </w:rPr>
        <w:t>(2)</w:t>
      </w:r>
      <w:r w:rsidRPr="002E6AE1">
        <w:rPr>
          <w:rFonts w:eastAsia="Times New Roman"/>
        </w:rPr>
        <w:tab/>
        <w:t>For oil and gas production facilities, emissions from processes, operations, or equipment that are not part of the same oil and gas production facility, as defined in §63.1271 of subpart HHH of this part, shall not be aggregated;</w:t>
      </w:r>
    </w:p>
    <w:p w:rsidR="0022675A" w:rsidRPr="002E6AE1" w:rsidRDefault="0022675A" w:rsidP="0022675A">
      <w:pPr>
        <w:spacing w:before="120" w:after="0" w:line="240" w:lineRule="auto"/>
        <w:ind w:left="720" w:hanging="360"/>
        <w:rPr>
          <w:rFonts w:eastAsia="Times New Roman"/>
        </w:rPr>
      </w:pPr>
      <w:r w:rsidRPr="002E6AE1">
        <w:rPr>
          <w:rFonts w:eastAsia="Times New Roman"/>
        </w:rPr>
        <w:t>(3)</w:t>
      </w:r>
      <w:r w:rsidRPr="002E6AE1">
        <w:rPr>
          <w:rFonts w:eastAsia="Times New Roman"/>
        </w:rPr>
        <w:tab/>
        <w:t>For production field facilities, only HAP emissions from glycol dehydration units, storage vessel with the potential for flash emissions, combustion turbines and reciprocating internal combustion engines shall be aggregated for a major source determination; and</w:t>
      </w:r>
    </w:p>
    <w:p w:rsidR="0022675A" w:rsidRPr="002E6AE1" w:rsidRDefault="0022675A" w:rsidP="0022675A">
      <w:pPr>
        <w:spacing w:before="120" w:after="0" w:line="240" w:lineRule="auto"/>
        <w:ind w:left="720" w:hanging="360"/>
        <w:rPr>
          <w:rFonts w:eastAsia="Times New Roman"/>
        </w:rPr>
      </w:pPr>
      <w:r w:rsidRPr="002E6AE1">
        <w:rPr>
          <w:rFonts w:eastAsia="Times New Roman"/>
        </w:rPr>
        <w:t>(4)</w:t>
      </w:r>
      <w:r w:rsidRPr="002E6AE1">
        <w:rPr>
          <w:rFonts w:eastAsia="Times New Roman"/>
        </w:rPr>
        <w:tab/>
        <w:t>Emissions from processes, operations, and equipment that are not part of the same natural gas transmission and storage facility, as defined in §63.1271 of subpart HHH of this part, shall not be aggregated.</w:t>
      </w:r>
    </w:p>
    <w:p w:rsidR="0022675A" w:rsidRPr="002E6AE1" w:rsidRDefault="0022675A" w:rsidP="0022675A">
      <w:pPr>
        <w:spacing w:before="120" w:after="0" w:line="240" w:lineRule="auto"/>
        <w:rPr>
          <w:rFonts w:eastAsia="Times New Roman"/>
        </w:rPr>
      </w:pPr>
      <w:r w:rsidRPr="002E6AE1">
        <w:rPr>
          <w:rFonts w:eastAsia="Times New Roman"/>
          <w:i/>
          <w:iCs/>
        </w:rPr>
        <w:t xml:space="preserve">Malfunction </w:t>
      </w:r>
      <w:r w:rsidRPr="002E6AE1">
        <w:rPr>
          <w:rFonts w:eastAsia="Times New Roman"/>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22675A" w:rsidRPr="002E6AE1" w:rsidRDefault="0022675A" w:rsidP="0022675A">
      <w:pPr>
        <w:spacing w:before="120" w:after="0" w:line="240" w:lineRule="auto"/>
        <w:rPr>
          <w:rFonts w:eastAsia="Times New Roman"/>
        </w:rPr>
      </w:pPr>
      <w:r w:rsidRPr="002E6AE1">
        <w:rPr>
          <w:rFonts w:eastAsia="Times New Roman"/>
          <w:i/>
          <w:iCs/>
        </w:rPr>
        <w:t xml:space="preserve">Natural gas </w:t>
      </w:r>
      <w:r w:rsidRPr="002E6AE1">
        <w:rPr>
          <w:rFonts w:eastAsia="Times New Roman"/>
        </w:rPr>
        <w:t>means a naturally occurring mixture of hydrocarbon and non-hydrocarbon gases found in geologic formations beneath the Earth's surface, of which the principal constituent is methane. Natural gas may be field or pipeline quality.</w:t>
      </w:r>
    </w:p>
    <w:p w:rsidR="0022675A" w:rsidRPr="002E6AE1" w:rsidRDefault="0022675A" w:rsidP="0022675A">
      <w:pPr>
        <w:spacing w:before="120" w:after="0" w:line="240" w:lineRule="auto"/>
        <w:rPr>
          <w:rFonts w:eastAsia="Times New Roman"/>
        </w:rPr>
      </w:pPr>
      <w:r w:rsidRPr="002E6AE1">
        <w:rPr>
          <w:rFonts w:eastAsia="Times New Roman"/>
          <w:i/>
          <w:iCs/>
        </w:rPr>
        <w:t xml:space="preserve">Non-selective catalytic reduction (NSCR) </w:t>
      </w:r>
      <w:r w:rsidRPr="002E6AE1">
        <w:rPr>
          <w:rFonts w:eastAsia="Times New Roman"/>
        </w:rPr>
        <w:t>means an add-on catalytic nitrogen oxides (NO</w:t>
      </w:r>
      <w:r w:rsidRPr="002E6AE1">
        <w:rPr>
          <w:rFonts w:eastAsia="Times New Roman"/>
          <w:vertAlign w:val="subscript"/>
        </w:rPr>
        <w:t>X</w:t>
      </w:r>
      <w:r w:rsidRPr="002E6AE1">
        <w:rPr>
          <w:rFonts w:eastAsia="Times New Roman"/>
        </w:rPr>
        <w:t>) control device for rich burn engines that, in a two-step reaction, promotes the conversion of excess oxygen, NO</w:t>
      </w:r>
      <w:r w:rsidRPr="002E6AE1">
        <w:rPr>
          <w:rFonts w:eastAsia="Times New Roman"/>
          <w:vertAlign w:val="subscript"/>
        </w:rPr>
        <w:t>X</w:t>
      </w:r>
      <w:r w:rsidRPr="002E6AE1">
        <w:rPr>
          <w:rFonts w:eastAsia="Times New Roman"/>
        </w:rPr>
        <w:t>, CO, and volatile organic compounds (VOC) into CO</w:t>
      </w:r>
      <w:r w:rsidRPr="002E6AE1">
        <w:rPr>
          <w:rFonts w:eastAsia="Times New Roman"/>
          <w:vertAlign w:val="subscript"/>
        </w:rPr>
        <w:t>2</w:t>
      </w:r>
      <w:r w:rsidRPr="002E6AE1">
        <w:rPr>
          <w:rFonts w:eastAsia="Times New Roman"/>
        </w:rPr>
        <w:t>, nitrogen, and water.</w:t>
      </w:r>
    </w:p>
    <w:p w:rsidR="0022675A" w:rsidRPr="002E6AE1" w:rsidRDefault="0022675A" w:rsidP="0022675A">
      <w:pPr>
        <w:spacing w:before="120" w:after="0" w:line="240" w:lineRule="auto"/>
        <w:rPr>
          <w:rFonts w:eastAsia="Times New Roman"/>
        </w:rPr>
      </w:pPr>
      <w:r w:rsidRPr="002E6AE1">
        <w:rPr>
          <w:rFonts w:eastAsia="Times New Roman"/>
          <w:i/>
          <w:iCs/>
        </w:rPr>
        <w:t xml:space="preserve">Oil and gas production facility </w:t>
      </w:r>
      <w:r w:rsidRPr="002E6AE1">
        <w:rPr>
          <w:rFonts w:eastAsia="Times New Roman"/>
        </w:rPr>
        <w:t xml:space="preserve">as used in this subpart means any grouping of equipment where hydrocarbon liquids are processed, upgraded ( </w:t>
      </w:r>
      <w:r w:rsidRPr="002E6AE1">
        <w:rPr>
          <w:rFonts w:eastAsia="Times New Roman"/>
          <w:i/>
          <w:iCs/>
        </w:rPr>
        <w:t xml:space="preserve">i.e., </w:t>
      </w:r>
      <w:r w:rsidRPr="002E6AE1">
        <w:rPr>
          <w:rFonts w:eastAsia="Times New Roman"/>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22675A" w:rsidRPr="002E6AE1" w:rsidRDefault="0022675A" w:rsidP="0022675A">
      <w:pPr>
        <w:spacing w:before="120" w:after="0" w:line="240" w:lineRule="auto"/>
        <w:rPr>
          <w:rFonts w:eastAsia="Times New Roman"/>
        </w:rPr>
      </w:pPr>
      <w:r w:rsidRPr="002E6AE1">
        <w:rPr>
          <w:rFonts w:eastAsia="Times New Roman"/>
          <w:i/>
          <w:iCs/>
        </w:rPr>
        <w:t xml:space="preserve">Oxidation catalyst </w:t>
      </w:r>
      <w:r w:rsidRPr="002E6AE1">
        <w:rPr>
          <w:rFonts w:eastAsia="Times New Roman"/>
        </w:rPr>
        <w:t>means an add-on catalytic control device that controls CO and VOC by oxidation.</w:t>
      </w:r>
    </w:p>
    <w:p w:rsidR="0022675A" w:rsidRPr="002E6AE1" w:rsidRDefault="0022675A" w:rsidP="0022675A">
      <w:pPr>
        <w:spacing w:before="120" w:after="0" w:line="240" w:lineRule="auto"/>
        <w:rPr>
          <w:rFonts w:eastAsia="Times New Roman"/>
        </w:rPr>
      </w:pPr>
      <w:r w:rsidRPr="002E6AE1">
        <w:rPr>
          <w:rFonts w:eastAsia="Times New Roman"/>
          <w:i/>
          <w:iCs/>
        </w:rPr>
        <w:t xml:space="preserve">Peaking unit or engine </w:t>
      </w:r>
      <w:r w:rsidRPr="002E6AE1">
        <w:rPr>
          <w:rFonts w:eastAsia="Times New Roman"/>
        </w:rPr>
        <w:t>means any standby engine intended for use during periods of high demand that are not emergencies.</w:t>
      </w:r>
    </w:p>
    <w:p w:rsidR="0022675A" w:rsidRPr="002E6AE1" w:rsidRDefault="0022675A" w:rsidP="0022675A">
      <w:pPr>
        <w:spacing w:before="120" w:after="0" w:line="240" w:lineRule="auto"/>
        <w:rPr>
          <w:rFonts w:eastAsia="Times New Roman"/>
        </w:rPr>
      </w:pPr>
      <w:r w:rsidRPr="002E6AE1">
        <w:rPr>
          <w:rFonts w:eastAsia="Times New Roman"/>
          <w:i/>
          <w:iCs/>
        </w:rPr>
        <w:t xml:space="preserve">Percent load </w:t>
      </w:r>
      <w:r w:rsidRPr="002E6AE1">
        <w:rPr>
          <w:rFonts w:eastAsia="Times New Roman"/>
        </w:rPr>
        <w:t>means the fractional power of an engine compared to its maximum manufacturer's design capacity at engine site conditions. Percent load may range between 0 percent to above 100 percent.</w:t>
      </w:r>
    </w:p>
    <w:p w:rsidR="0022675A" w:rsidRPr="002E6AE1" w:rsidRDefault="0022675A" w:rsidP="0022675A">
      <w:pPr>
        <w:spacing w:before="120" w:after="0" w:line="240" w:lineRule="auto"/>
        <w:rPr>
          <w:rFonts w:eastAsia="Times New Roman"/>
        </w:rPr>
      </w:pPr>
      <w:r w:rsidRPr="002E6AE1">
        <w:rPr>
          <w:rFonts w:eastAsia="Times New Roman"/>
          <w:i/>
          <w:iCs/>
        </w:rPr>
        <w:t xml:space="preserve">Potential to emit </w:t>
      </w:r>
      <w:r w:rsidRPr="002E6AE1">
        <w:rPr>
          <w:rFonts w:eastAsia="Times New Roman"/>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22675A" w:rsidRPr="002E6AE1" w:rsidRDefault="0022675A" w:rsidP="0022675A">
      <w:pPr>
        <w:spacing w:before="120" w:after="0" w:line="240" w:lineRule="auto"/>
        <w:rPr>
          <w:rFonts w:eastAsia="Times New Roman"/>
        </w:rPr>
      </w:pPr>
      <w:r w:rsidRPr="002E6AE1">
        <w:rPr>
          <w:rFonts w:eastAsia="Times New Roman"/>
          <w:i/>
          <w:iCs/>
        </w:rPr>
        <w:t xml:space="preserve">Production field facility </w:t>
      </w:r>
      <w:r w:rsidRPr="002E6AE1">
        <w:rPr>
          <w:rFonts w:eastAsia="Times New Roman"/>
        </w:rPr>
        <w:t>means those oil and gas production facilities located prior to the point of custody transfer.</w:t>
      </w:r>
    </w:p>
    <w:p w:rsidR="0022675A" w:rsidRPr="002E6AE1" w:rsidRDefault="0022675A" w:rsidP="0022675A">
      <w:pPr>
        <w:spacing w:before="120" w:after="0" w:line="240" w:lineRule="auto"/>
        <w:rPr>
          <w:rFonts w:eastAsia="Times New Roman"/>
        </w:rPr>
      </w:pPr>
      <w:r w:rsidRPr="002E6AE1">
        <w:rPr>
          <w:rFonts w:eastAsia="Times New Roman"/>
          <w:i/>
          <w:iCs/>
        </w:rPr>
        <w:t xml:space="preserve">Production well </w:t>
      </w:r>
      <w:r w:rsidRPr="002E6AE1">
        <w:rPr>
          <w:rFonts w:eastAsia="Times New Roman"/>
        </w:rPr>
        <w:t>means any hole drilled in the earth from which crude oil, condensate, or field natural gas is extracted.</w:t>
      </w:r>
    </w:p>
    <w:p w:rsidR="0022675A" w:rsidRPr="002E6AE1" w:rsidRDefault="0022675A" w:rsidP="0022675A">
      <w:pPr>
        <w:spacing w:before="120" w:after="0" w:line="240" w:lineRule="auto"/>
        <w:rPr>
          <w:rFonts w:eastAsia="Times New Roman"/>
        </w:rPr>
      </w:pPr>
      <w:r w:rsidRPr="002E6AE1">
        <w:rPr>
          <w:rFonts w:eastAsia="Times New Roman"/>
          <w:i/>
          <w:iCs/>
        </w:rPr>
        <w:t xml:space="preserve">Propane </w:t>
      </w:r>
      <w:r w:rsidRPr="002E6AE1">
        <w:rPr>
          <w:rFonts w:eastAsia="Times New Roman"/>
        </w:rPr>
        <w:t>means a colorless gas derived from petroleum and natural gas, with the molecular structure C</w:t>
      </w:r>
      <w:r w:rsidRPr="002E6AE1">
        <w:rPr>
          <w:rFonts w:eastAsia="Times New Roman"/>
          <w:vertAlign w:val="subscript"/>
        </w:rPr>
        <w:t>3</w:t>
      </w:r>
      <w:r w:rsidRPr="002E6AE1">
        <w:rPr>
          <w:rFonts w:eastAsia="Times New Roman"/>
        </w:rPr>
        <w:t>H</w:t>
      </w:r>
      <w:r w:rsidRPr="002E6AE1">
        <w:rPr>
          <w:rFonts w:eastAsia="Times New Roman"/>
          <w:vertAlign w:val="subscript"/>
        </w:rPr>
        <w:t>8</w:t>
      </w:r>
      <w:r w:rsidRPr="002E6AE1">
        <w:rPr>
          <w:rFonts w:eastAsia="Times New Roman"/>
        </w:rPr>
        <w:t>.</w:t>
      </w:r>
    </w:p>
    <w:p w:rsidR="0022675A" w:rsidRPr="002E6AE1" w:rsidRDefault="0022675A" w:rsidP="0022675A">
      <w:pPr>
        <w:spacing w:before="120" w:after="0" w:line="240" w:lineRule="auto"/>
        <w:rPr>
          <w:rFonts w:eastAsia="Times New Roman"/>
        </w:rPr>
      </w:pPr>
      <w:r w:rsidRPr="002E6AE1">
        <w:rPr>
          <w:rFonts w:eastAsia="Times New Roman"/>
          <w:i/>
          <w:iCs/>
        </w:rPr>
        <w:t xml:space="preserve">Residential/commercial/institutional emergency stationary RICE </w:t>
      </w:r>
      <w:r w:rsidRPr="002E6AE1">
        <w:rPr>
          <w:rFonts w:eastAsia="Times New Roman"/>
        </w:rPr>
        <w:t>means an emergency stationary RICE used in residential establishments such as homes or residences, commercial establishments such as office buildings, hotels, or stores, or institutional establishments such as medical centers, research centers, and institutions of higher education.</w:t>
      </w:r>
    </w:p>
    <w:p w:rsidR="0022675A" w:rsidRPr="002E6AE1" w:rsidRDefault="0022675A" w:rsidP="0022675A">
      <w:pPr>
        <w:spacing w:before="120" w:after="0" w:line="240" w:lineRule="auto"/>
        <w:rPr>
          <w:rFonts w:eastAsia="Times New Roman"/>
        </w:rPr>
      </w:pPr>
      <w:r w:rsidRPr="002E6AE1">
        <w:rPr>
          <w:rFonts w:eastAsia="Times New Roman"/>
          <w:i/>
          <w:iCs/>
        </w:rPr>
        <w:t xml:space="preserve">Responsible official </w:t>
      </w:r>
      <w:r w:rsidRPr="002E6AE1">
        <w:rPr>
          <w:rFonts w:eastAsia="Times New Roman"/>
        </w:rPr>
        <w:t>means responsible official as defined in 40 CFR 70.2.</w:t>
      </w:r>
    </w:p>
    <w:p w:rsidR="0022675A" w:rsidRPr="002E6AE1" w:rsidRDefault="0022675A" w:rsidP="0022675A">
      <w:pPr>
        <w:spacing w:before="120" w:after="0" w:line="240" w:lineRule="auto"/>
        <w:rPr>
          <w:rFonts w:eastAsia="Times New Roman"/>
        </w:rPr>
      </w:pPr>
      <w:r w:rsidRPr="002E6AE1">
        <w:rPr>
          <w:rFonts w:eastAsia="Times New Roman"/>
          <w:i/>
          <w:iCs/>
        </w:rPr>
        <w:t xml:space="preserve">Rich burn engine </w:t>
      </w:r>
      <w:r w:rsidRPr="002E6AE1">
        <w:rPr>
          <w:rFonts w:eastAsia="Times New Roman"/>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2E6AE1">
        <w:rPr>
          <w:rFonts w:eastAsia="Times New Roman"/>
          <w:vertAlign w:val="subscript"/>
        </w:rPr>
        <w:t>X</w:t>
      </w:r>
      <w:r w:rsidRPr="002E6AE1">
        <w:rPr>
          <w:rFonts w:eastAsia="Times New Roman"/>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22675A" w:rsidRPr="002E6AE1" w:rsidRDefault="0022675A" w:rsidP="0022675A">
      <w:pPr>
        <w:spacing w:before="120" w:after="0" w:line="240" w:lineRule="auto"/>
        <w:rPr>
          <w:rFonts w:eastAsia="Times New Roman"/>
        </w:rPr>
      </w:pPr>
      <w:r w:rsidRPr="002E6AE1">
        <w:rPr>
          <w:rFonts w:eastAsia="Times New Roman"/>
          <w:i/>
          <w:iCs/>
        </w:rPr>
        <w:t xml:space="preserve">Site-rated HP </w:t>
      </w:r>
      <w:r w:rsidRPr="002E6AE1">
        <w:rPr>
          <w:rFonts w:eastAsia="Times New Roman"/>
        </w:rPr>
        <w:t>means the maximum manufacturer's design capacity at engine site conditions.</w:t>
      </w:r>
    </w:p>
    <w:p w:rsidR="0022675A" w:rsidRPr="002E6AE1" w:rsidRDefault="0022675A" w:rsidP="0022675A">
      <w:pPr>
        <w:spacing w:before="120" w:after="0" w:line="240" w:lineRule="auto"/>
        <w:rPr>
          <w:rFonts w:eastAsia="Times New Roman"/>
        </w:rPr>
      </w:pPr>
      <w:r w:rsidRPr="002E6AE1">
        <w:rPr>
          <w:rFonts w:eastAsia="Times New Roman"/>
          <w:i/>
          <w:iCs/>
        </w:rPr>
        <w:t xml:space="preserve">Spark ignition </w:t>
      </w:r>
      <w:r w:rsidRPr="002E6AE1">
        <w:rPr>
          <w:rFonts w:eastAsia="Times New Roman"/>
        </w:rPr>
        <w:t>means relating to either: A gasoline-fueled engine; or any other type of engine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22675A" w:rsidRPr="002E6AE1" w:rsidRDefault="0022675A" w:rsidP="0022675A">
      <w:pPr>
        <w:spacing w:before="120" w:after="0" w:line="240" w:lineRule="auto"/>
        <w:rPr>
          <w:rFonts w:eastAsia="Times New Roman"/>
        </w:rPr>
      </w:pPr>
      <w:r w:rsidRPr="002E6AE1">
        <w:rPr>
          <w:rFonts w:eastAsia="Times New Roman"/>
          <w:i/>
          <w:iCs/>
        </w:rPr>
        <w:t xml:space="preserve">Stationary reciprocating internal combustion engine (RICE) </w:t>
      </w:r>
      <w:r w:rsidRPr="002E6AE1">
        <w:rPr>
          <w:rFonts w:eastAsia="Times New Roman"/>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22675A" w:rsidRPr="002E6AE1" w:rsidRDefault="0022675A" w:rsidP="0022675A">
      <w:pPr>
        <w:spacing w:before="120" w:after="0" w:line="240" w:lineRule="auto"/>
        <w:rPr>
          <w:rFonts w:eastAsia="Times New Roman"/>
        </w:rPr>
      </w:pPr>
      <w:r w:rsidRPr="002E6AE1">
        <w:rPr>
          <w:rFonts w:eastAsia="Times New Roman"/>
          <w:i/>
          <w:iCs/>
        </w:rPr>
        <w:t xml:space="preserve">Stationary RICE test cell/stand </w:t>
      </w:r>
      <w:r w:rsidRPr="002E6AE1">
        <w:rPr>
          <w:rFonts w:eastAsia="Times New Roman"/>
        </w:rPr>
        <w:t>means an engine test cell/stand, as defined in subpart PPPPP of this part, that tests stationary RICE.</w:t>
      </w:r>
    </w:p>
    <w:p w:rsidR="0022675A" w:rsidRPr="002E6AE1" w:rsidRDefault="0022675A" w:rsidP="0022675A">
      <w:pPr>
        <w:spacing w:before="120" w:after="0" w:line="240" w:lineRule="auto"/>
        <w:rPr>
          <w:rFonts w:eastAsia="Times New Roman"/>
        </w:rPr>
      </w:pPr>
      <w:r w:rsidRPr="002E6AE1">
        <w:rPr>
          <w:rFonts w:eastAsia="Times New Roman"/>
          <w:i/>
          <w:iCs/>
        </w:rPr>
        <w:t xml:space="preserve">Stoichiometric </w:t>
      </w:r>
      <w:r w:rsidRPr="002E6AE1">
        <w:rPr>
          <w:rFonts w:eastAsia="Times New Roman"/>
        </w:rPr>
        <w:t>means the theoretical air-to-fuel ratio required for complete combustion.</w:t>
      </w:r>
    </w:p>
    <w:p w:rsidR="0022675A" w:rsidRPr="002E6AE1" w:rsidRDefault="0022675A" w:rsidP="0022675A">
      <w:pPr>
        <w:spacing w:before="120" w:after="0" w:line="240" w:lineRule="auto"/>
        <w:rPr>
          <w:rFonts w:eastAsia="Times New Roman"/>
        </w:rPr>
      </w:pPr>
      <w:r w:rsidRPr="002E6AE1">
        <w:rPr>
          <w:rFonts w:eastAsia="Times New Roman"/>
          <w:i/>
          <w:iCs/>
        </w:rPr>
        <w:t xml:space="preserve">Storage vessel with the potential for flash emissions </w:t>
      </w:r>
      <w:r w:rsidRPr="002E6AE1">
        <w:rPr>
          <w:rFonts w:eastAsia="Times New Roman"/>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22675A" w:rsidRPr="002E6AE1" w:rsidRDefault="0022675A" w:rsidP="0022675A">
      <w:pPr>
        <w:spacing w:before="120" w:after="0" w:line="240" w:lineRule="auto"/>
        <w:rPr>
          <w:rFonts w:eastAsia="Times New Roman"/>
        </w:rPr>
      </w:pPr>
      <w:r w:rsidRPr="002E6AE1">
        <w:rPr>
          <w:rFonts w:eastAsia="Times New Roman"/>
          <w:i/>
          <w:iCs/>
        </w:rPr>
        <w:t xml:space="preserve">Subpart </w:t>
      </w:r>
      <w:r w:rsidRPr="002E6AE1">
        <w:rPr>
          <w:rFonts w:eastAsia="Times New Roman"/>
        </w:rPr>
        <w:t>means 40 CFR part 63, subpart ZZZZ.</w:t>
      </w:r>
    </w:p>
    <w:p w:rsidR="0022675A" w:rsidRPr="002E6AE1" w:rsidRDefault="0022675A" w:rsidP="0022675A">
      <w:pPr>
        <w:spacing w:before="120" w:after="0" w:line="240" w:lineRule="auto"/>
        <w:rPr>
          <w:rFonts w:eastAsia="Times New Roman"/>
        </w:rPr>
      </w:pPr>
      <w:r w:rsidRPr="002E6AE1">
        <w:rPr>
          <w:rFonts w:eastAsia="Times New Roman"/>
          <w:i/>
          <w:iCs/>
        </w:rPr>
        <w:t xml:space="preserve">Surface site </w:t>
      </w:r>
      <w:r w:rsidRPr="002E6AE1">
        <w:rPr>
          <w:rFonts w:eastAsia="Times New Roman"/>
        </w:rPr>
        <w:t>means any combination of one or more graded pad sites, gravel pad sites, foundations, platforms, or the immediate physical location upon which equipment is physically affixed.</w:t>
      </w:r>
    </w:p>
    <w:p w:rsidR="0022675A" w:rsidRPr="002E6AE1" w:rsidRDefault="0022675A" w:rsidP="0022675A">
      <w:pPr>
        <w:spacing w:before="120" w:after="0" w:line="240" w:lineRule="auto"/>
        <w:rPr>
          <w:rFonts w:eastAsia="Times New Roman"/>
        </w:rPr>
      </w:pPr>
      <w:r w:rsidRPr="002E6AE1">
        <w:rPr>
          <w:rFonts w:eastAsia="Times New Roman"/>
          <w:i/>
          <w:iCs/>
        </w:rPr>
        <w:t xml:space="preserve">Two-stroke engine </w:t>
      </w:r>
      <w:r w:rsidRPr="002E6AE1">
        <w:rPr>
          <w:rFonts w:eastAsia="Times New Roman"/>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22675A" w:rsidRPr="002E6AE1" w:rsidRDefault="0022675A" w:rsidP="0022675A">
      <w:pPr>
        <w:spacing w:before="120" w:after="0" w:line="240" w:lineRule="auto"/>
        <w:rPr>
          <w:rFonts w:eastAsia="Times New Roman"/>
        </w:rPr>
      </w:pPr>
      <w:r w:rsidRPr="002E6AE1">
        <w:rPr>
          <w:rFonts w:eastAsia="Times New Roman"/>
        </w:rPr>
        <w:t>[69 FR 33506, June 15, 2004, as amended at 71 FR 20467, Apr. 20, 2006; 73 FR 3607, Jan. 18, 2008; 75 FR 9679,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Table1a to Subpart ZZZZ of Part 63—Emission Limitations for Existing, New, and Reconstructed Spark Ignition, 4SRB Stationary RICE &gt;500 HP Located at a Major Source of HAP Emissions</w:t>
      </w:r>
    </w:p>
    <w:p w:rsidR="0022675A" w:rsidRPr="002E6AE1" w:rsidRDefault="0022675A" w:rsidP="0022675A">
      <w:pPr>
        <w:spacing w:before="120" w:line="240" w:lineRule="auto"/>
        <w:rPr>
          <w:rFonts w:eastAsia="Times New Roman"/>
        </w:rPr>
      </w:pPr>
      <w:r w:rsidRPr="002E6AE1">
        <w:rPr>
          <w:rFonts w:eastAsia="Times New Roman"/>
        </w:rPr>
        <w:t>As stated in §§63.6600 and 63.6640, you must comply with the following emission limitations for existing, new and reconstructed 4SRB stationary RICE at 100 percent load plus or minus 10 percent: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1223"/>
        <w:gridCol w:w="4537"/>
        <w:gridCol w:w="4300"/>
      </w:tblGrid>
      <w:tr w:rsidR="0022675A" w:rsidRPr="002E6AE1" w:rsidTr="0022675A">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For each . . .</w:t>
            </w:r>
          </w:p>
        </w:tc>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You must meet the following emission limitation, except during periods of startup . . .</w:t>
            </w:r>
          </w:p>
        </w:tc>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During periods of startup you must . . .</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1. 4SRB stationary RICE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formaldehyde emissions by 76 percent or more. If you commenced construction or reconstruction between December 19, 2002 and June 15, 2004, you may reduce formaldehyde emissions by 75 percent or more until June 15, 2007 or</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Minimize the engine's time spent at idle and minimize the engine's startup time at startup to a period needed for appropriate and safe loading of the engine, not to exceed 30 minutes, after which time the non-startup emission limitations apply.</w:t>
            </w:r>
            <w:r w:rsidRPr="002E6AE1">
              <w:rPr>
                <w:rFonts w:eastAsia="Times New Roman"/>
                <w:vertAlign w:val="superscript"/>
              </w:rPr>
              <w:t>1</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b. Limit the concentration of formaldehyde in the stationary RICE exhaust to 350 ppbvd or less at 15 percent O</w:t>
            </w:r>
            <w:r w:rsidRPr="002E6AE1">
              <w:rPr>
                <w:rFonts w:eastAsia="Times New Roman"/>
                <w:vertAlign w:val="subscript"/>
              </w:rPr>
              <w:t>2</w:t>
            </w:r>
          </w:p>
        </w:tc>
        <w:tc>
          <w:tcPr>
            <w:tcW w:w="0" w:type="auto"/>
            <w:hideMark/>
          </w:tcPr>
          <w:p w:rsidR="0022675A" w:rsidRPr="002E6AE1" w:rsidRDefault="0022675A" w:rsidP="0022675A">
            <w:pPr>
              <w:spacing w:after="0" w:line="240" w:lineRule="auto"/>
              <w:rPr>
                <w:rFonts w:eastAsia="Times New Roman"/>
              </w:rPr>
            </w:pPr>
          </w:p>
        </w:tc>
      </w:tr>
    </w:tbl>
    <w:p w:rsidR="0022675A" w:rsidRPr="002E6AE1" w:rsidRDefault="0022675A" w:rsidP="0022675A">
      <w:pPr>
        <w:spacing w:before="120" w:after="0" w:line="240" w:lineRule="auto"/>
        <w:rPr>
          <w:rFonts w:eastAsia="Times New Roman"/>
        </w:rPr>
      </w:pPr>
      <w:r w:rsidRPr="002E6AE1">
        <w:rPr>
          <w:rFonts w:eastAsia="Times New Roman"/>
          <w:vertAlign w:val="superscript"/>
        </w:rPr>
        <w:t>1</w:t>
      </w:r>
      <w:r w:rsidRPr="002E6AE1">
        <w:rPr>
          <w:rFonts w:eastAsia="Times New Roman"/>
        </w:rPr>
        <w:t>Sources can petition the Administrator pursuant to the requirements of 40 CFR 63.6(g) for alternative work practices.</w:t>
      </w:r>
    </w:p>
    <w:p w:rsidR="0022675A" w:rsidRPr="002E6AE1" w:rsidRDefault="0022675A" w:rsidP="0022675A">
      <w:pPr>
        <w:spacing w:before="120" w:after="0" w:line="240" w:lineRule="auto"/>
        <w:rPr>
          <w:rFonts w:eastAsia="Times New Roman"/>
        </w:rPr>
      </w:pPr>
      <w:r w:rsidRPr="002E6AE1">
        <w:rPr>
          <w:rFonts w:eastAsia="Times New Roman"/>
        </w:rPr>
        <w:t>[75 FR 9679,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Table1bto Subpart ZZZZ of Part 63—Operating Limitations for Existing, New, and Reconstructed Spark Ignition, 4SRB Stationary RICE &gt;500 HP Located at a Major Source of HAP Emissions</w:t>
      </w:r>
    </w:p>
    <w:p w:rsidR="0022675A" w:rsidRPr="002E6AE1" w:rsidRDefault="0022675A" w:rsidP="0022675A">
      <w:pPr>
        <w:spacing w:before="120" w:line="240" w:lineRule="auto"/>
        <w:rPr>
          <w:rFonts w:eastAsia="Times New Roman"/>
        </w:rPr>
      </w:pPr>
      <w:r w:rsidRPr="002E6AE1">
        <w:rPr>
          <w:rFonts w:eastAsia="Times New Roman"/>
        </w:rPr>
        <w:t>[As stated in §§63.6600, 63.6630 and 63.6640, you must comply with the following operating emission limitations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4435"/>
        <w:gridCol w:w="5629"/>
      </w:tblGrid>
      <w:tr w:rsidR="0022675A" w:rsidRPr="002E6AE1" w:rsidTr="0022675A">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For each...</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You must meet the following operating limitation...</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4SRB stationary RICE complying with the requirement to reduce formaldehyde emissions by 76 percent or more (or by 75 percent or more, if applicable) and using NSCR;</w:t>
            </w:r>
            <w:r w:rsidRPr="002E6AE1">
              <w:rPr>
                <w:rFonts w:eastAsia="Times New Roman"/>
              </w:rPr>
              <w:br/>
              <w:t>or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maintain your catalyst so that the pressure drop across the catalyst does not change by more than 2 inches of water at 100 percent load plus or minus 10 percent from the pressure drop across the catalyst measured during the initial performance test;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4SRB stationary RICE complying with the requirement to limit the concentration of formaldehyde in the stationary RICE exhaust to 350 ppbvd or less at 15 percent O</w:t>
            </w:r>
            <w:r w:rsidRPr="002E6AE1">
              <w:rPr>
                <w:rFonts w:eastAsia="Times New Roman"/>
                <w:vertAlign w:val="subscript"/>
              </w:rPr>
              <w:t>2</w:t>
            </w:r>
            <w:r w:rsidRPr="002E6AE1">
              <w:rPr>
                <w:rFonts w:eastAsia="Times New Roman"/>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b. maintain the temperature of your stationary RICE exhaust so that the catalyst inlet temperature is greater than or equal to 750 °F and less than or equal to 1250 °F.</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2. 4SRB stationary RICE complying with the requirement to reduce formaldehyde emissions by 76 percent or more (or by 75 percent or more, if applicable) and not using NSCR;</w:t>
            </w:r>
            <w:r w:rsidRPr="002E6AE1">
              <w:rPr>
                <w:rFonts w:eastAsia="Times New Roman"/>
              </w:rPr>
              <w:br/>
              <w:t>or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Comply with any operating limitations approved by the Administrator.</w:t>
            </w:r>
          </w:p>
        </w:tc>
      </w:tr>
      <w:tr w:rsidR="0022675A" w:rsidRPr="002E6AE1" w:rsidTr="0022675A">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4SRB stationary RICE complying with the requirement to limit the concentration of formaldehyde in the stationary RICE exhaust to 350 ppbvd or less at 15 percent O</w:t>
            </w:r>
            <w:r w:rsidRPr="002E6AE1">
              <w:rPr>
                <w:rFonts w:eastAsia="Times New Roman"/>
                <w:vertAlign w:val="subscript"/>
              </w:rPr>
              <w:t>2</w:t>
            </w:r>
            <w:r w:rsidRPr="002E6AE1">
              <w:rPr>
                <w:rFonts w:eastAsia="Times New Roman"/>
              </w:rPr>
              <w:t>and not using NSCR.</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p>
        </w:tc>
      </w:tr>
    </w:tbl>
    <w:p w:rsidR="0022675A" w:rsidRPr="002E6AE1" w:rsidRDefault="0022675A" w:rsidP="0022675A">
      <w:pPr>
        <w:spacing w:before="120" w:after="0" w:line="240" w:lineRule="auto"/>
        <w:rPr>
          <w:rFonts w:eastAsia="Times New Roman"/>
        </w:rPr>
      </w:pPr>
      <w:r w:rsidRPr="002E6AE1">
        <w:rPr>
          <w:rFonts w:eastAsia="Times New Roman"/>
        </w:rPr>
        <w:t>[73 FR 3607, Jan. 18, 2008]</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2a to Subpart ZZZZ of Part 63—Emission Limitations for New and Reconstructed 2SLB and Compression Ignition Stationary RICE &gt;500 HP and New and Reconstructed 4SLB Stationary RICE ≥250 HP Located at a Major Source of HAP Emissions</w:t>
      </w:r>
    </w:p>
    <w:p w:rsidR="0022675A" w:rsidRPr="002E6AE1" w:rsidRDefault="0022675A" w:rsidP="0022675A">
      <w:pPr>
        <w:spacing w:before="120" w:line="240" w:lineRule="auto"/>
        <w:rPr>
          <w:rFonts w:eastAsia="Times New Roman"/>
        </w:rPr>
      </w:pPr>
      <w:r w:rsidRPr="002E6AE1">
        <w:rPr>
          <w:rFonts w:eastAsia="Times New Roman"/>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1195"/>
        <w:gridCol w:w="4948"/>
        <w:gridCol w:w="3917"/>
      </w:tblGrid>
      <w:tr w:rsidR="0022675A" w:rsidRPr="002E6AE1" w:rsidTr="0022675A">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For each . . .</w:t>
            </w:r>
          </w:p>
        </w:tc>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You must meet the following emission limitation, except during periods of startup . . .</w:t>
            </w:r>
          </w:p>
        </w:tc>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During periods of startup you must . . .</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1. 2SLB stationary RICE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CO emissions by 58 percent or more; or</w:t>
            </w:r>
            <w:r w:rsidRPr="002E6AE1">
              <w:rPr>
                <w:rFonts w:eastAsia="Times New Roman"/>
              </w:rPr>
              <w:br/>
              <w:t>b. Limit concentration of formaldehyde in the stationary RICE exhaust to 12 ppmvd or less at 15 percent O</w:t>
            </w:r>
            <w:r w:rsidRPr="002E6AE1">
              <w:rPr>
                <w:rFonts w:eastAsia="Times New Roman"/>
                <w:vertAlign w:val="subscript"/>
              </w:rPr>
              <w:t>2</w:t>
            </w:r>
            <w:r w:rsidRPr="002E6AE1">
              <w:rPr>
                <w:rFonts w:eastAsia="Times New Roman"/>
              </w:rPr>
              <w:t>. If you commenced construction or reconstruction between December 19, 2002 and June 15, 2004, you may limit concentration of formaldehyde to 17 ppmvd or less at 15 percent O</w:t>
            </w:r>
            <w:r w:rsidRPr="002E6AE1">
              <w:rPr>
                <w:rFonts w:eastAsia="Times New Roman"/>
                <w:vertAlign w:val="subscript"/>
              </w:rPr>
              <w:t>2</w:t>
            </w:r>
            <w:r w:rsidRPr="002E6AE1">
              <w:rPr>
                <w:rFonts w:eastAsia="Times New Roman"/>
              </w:rPr>
              <w:t>until June 15, 2007</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Minimize the engine's time spent at idle and minimize the engine's startup time at startup to a period needed for appropriate and safe loading of the engine, not to exceed 30 minutes, after which time the non-startup emission limitations apply.</w:t>
            </w:r>
            <w:r w:rsidRPr="002E6AE1">
              <w:rPr>
                <w:rFonts w:eastAsia="Times New Roman"/>
                <w:vertAlign w:val="superscript"/>
              </w:rPr>
              <w:t>1</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2. 4SLB stationary RICE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CO emissions by 93 percent or more; or</w:t>
            </w:r>
          </w:p>
        </w:tc>
        <w:tc>
          <w:tcPr>
            <w:tcW w:w="0" w:type="auto"/>
            <w:hideMark/>
          </w:tcPr>
          <w:p w:rsidR="0022675A" w:rsidRPr="002E6AE1" w:rsidRDefault="0022675A" w:rsidP="0022675A">
            <w:pPr>
              <w:spacing w:after="0" w:line="240" w:lineRule="auto"/>
              <w:rPr>
                <w:rFonts w:eastAsia="Times New Roman"/>
              </w:rPr>
            </w:pP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b. Limit concentration of formaldehyde in the stationary RICE exhaust to 14 ppmvd or less at 15 percent O</w:t>
            </w:r>
            <w:r w:rsidRPr="002E6AE1">
              <w:rPr>
                <w:rFonts w:eastAsia="Times New Roman"/>
                <w:vertAlign w:val="subscript"/>
              </w:rPr>
              <w:t>2</w:t>
            </w:r>
          </w:p>
        </w:tc>
        <w:tc>
          <w:tcPr>
            <w:tcW w:w="0" w:type="auto"/>
            <w:hideMark/>
          </w:tcPr>
          <w:p w:rsidR="0022675A" w:rsidRPr="002E6AE1" w:rsidRDefault="0022675A" w:rsidP="0022675A">
            <w:pPr>
              <w:spacing w:after="0" w:line="240" w:lineRule="auto"/>
              <w:rPr>
                <w:rFonts w:eastAsia="Times New Roman"/>
              </w:rPr>
            </w:pP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3. CI stationary RICE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CO emissions by 70 percent or more; or</w:t>
            </w:r>
          </w:p>
        </w:tc>
        <w:tc>
          <w:tcPr>
            <w:tcW w:w="0" w:type="auto"/>
            <w:hideMark/>
          </w:tcPr>
          <w:p w:rsidR="0022675A" w:rsidRPr="002E6AE1" w:rsidRDefault="0022675A" w:rsidP="0022675A">
            <w:pPr>
              <w:spacing w:after="0" w:line="240" w:lineRule="auto"/>
              <w:rPr>
                <w:rFonts w:eastAsia="Times New Roman"/>
              </w:rPr>
            </w:pP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b. Limit concentration of formaldehyde in the stationary RICE exhaust to 580 ppbvd or less at 15 percent O</w:t>
            </w:r>
            <w:r w:rsidRPr="002E6AE1">
              <w:rPr>
                <w:rFonts w:eastAsia="Times New Roman"/>
                <w:vertAlign w:val="subscript"/>
              </w:rPr>
              <w:t>2</w:t>
            </w:r>
          </w:p>
        </w:tc>
        <w:tc>
          <w:tcPr>
            <w:tcW w:w="0" w:type="auto"/>
            <w:hideMark/>
          </w:tcPr>
          <w:p w:rsidR="0022675A" w:rsidRPr="002E6AE1" w:rsidRDefault="0022675A" w:rsidP="0022675A">
            <w:pPr>
              <w:spacing w:after="0" w:line="240" w:lineRule="auto"/>
              <w:rPr>
                <w:rFonts w:eastAsia="Times New Roman"/>
              </w:rPr>
            </w:pPr>
          </w:p>
        </w:tc>
      </w:tr>
    </w:tbl>
    <w:p w:rsidR="0022675A" w:rsidRPr="002E6AE1" w:rsidRDefault="0022675A" w:rsidP="0022675A">
      <w:pPr>
        <w:spacing w:before="120" w:after="0" w:line="240" w:lineRule="auto"/>
        <w:rPr>
          <w:rFonts w:eastAsia="Times New Roman"/>
        </w:rPr>
      </w:pPr>
      <w:r w:rsidRPr="002E6AE1">
        <w:rPr>
          <w:rFonts w:eastAsia="Times New Roman"/>
          <w:vertAlign w:val="superscript"/>
        </w:rPr>
        <w:t>1</w:t>
      </w:r>
      <w:r w:rsidRPr="002E6AE1">
        <w:rPr>
          <w:rFonts w:eastAsia="Times New Roman"/>
        </w:rPr>
        <w:t>Sources can petition the Administrator pursuant to the requirements of 40 CFR 63.6(g) for alternative work practices.</w:t>
      </w:r>
    </w:p>
    <w:p w:rsidR="0022675A" w:rsidRPr="002E6AE1" w:rsidRDefault="0022675A" w:rsidP="0022675A">
      <w:pPr>
        <w:spacing w:before="120" w:after="0" w:line="240" w:lineRule="auto"/>
        <w:rPr>
          <w:rFonts w:eastAsia="Times New Roman"/>
        </w:rPr>
      </w:pPr>
      <w:r w:rsidRPr="002E6AE1">
        <w:rPr>
          <w:rFonts w:eastAsia="Times New Roman"/>
        </w:rPr>
        <w:t>[75 FR 9680,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2b to Subpart ZZZZ of Part 63—Operating Limitations for New and Reconstructed 2SLB and Compression Ignition Stationary RICE &gt;500 HP Located at a Major Source of HAP Emissions, Existing Non-Emergency Compression Ignition Stationary RICE &gt;500 HP, and New and Reconstructed 4SLB Burn Stationary RICE ≥250 HP Located at a Major Source of HAP Emissions</w:t>
      </w:r>
    </w:p>
    <w:p w:rsidR="0022675A" w:rsidRPr="002E6AE1" w:rsidRDefault="0022675A" w:rsidP="0022675A">
      <w:pPr>
        <w:spacing w:before="120" w:line="240" w:lineRule="auto"/>
        <w:rPr>
          <w:rFonts w:eastAsia="Times New Roman"/>
        </w:rPr>
      </w:pPr>
      <w:r w:rsidRPr="002E6AE1">
        <w:rPr>
          <w:rFonts w:eastAsia="Times New Roman"/>
        </w:rPr>
        <w:t>As stated in §§63.6600, 63.6601, 63.6630, and 63.6640, you must comply with the following operating limitations for new and reconstructed lean burn and existing, new and reconstructed compression ignition stationary RICE:</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579"/>
        <w:gridCol w:w="4485"/>
      </w:tblGrid>
      <w:tr w:rsidR="0022675A" w:rsidRPr="002E6AE1" w:rsidTr="0022675A">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You must meet the following operating limitation . . .</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Maintain your catalyst so that the pressure drop across the catalyst does not change by more than 2 inches of water at 100 percent load plus or minus 10 percent from the pressure drop across the catalyst that was measured during the initial performance test;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b. Maintain the temperature of your stationary RICE exhaust so that the catalyst inlet temperature is greater than or equal to 450 °F and less than or equal to 1350 °F.</w:t>
            </w:r>
            <w:r w:rsidRPr="002E6AE1">
              <w:rPr>
                <w:rFonts w:eastAsia="Times New Roman"/>
                <w:vertAlign w:val="superscript"/>
              </w:rPr>
              <w:t>1</w:t>
            </w:r>
          </w:p>
        </w:tc>
      </w:tr>
      <w:tr w:rsidR="0022675A" w:rsidRPr="002E6AE1" w:rsidTr="0022675A">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Comply with any operating limitations approved by the Administrator.</w:t>
            </w:r>
          </w:p>
        </w:tc>
      </w:tr>
    </w:tbl>
    <w:p w:rsidR="0022675A" w:rsidRPr="002E6AE1" w:rsidRDefault="0022675A" w:rsidP="0022675A">
      <w:pPr>
        <w:spacing w:before="120" w:after="0" w:line="240" w:lineRule="auto"/>
        <w:rPr>
          <w:rFonts w:eastAsia="Times New Roman"/>
        </w:rPr>
      </w:pPr>
      <w:r w:rsidRPr="002E6AE1">
        <w:rPr>
          <w:rFonts w:eastAsia="Times New Roman"/>
          <w:vertAlign w:val="superscript"/>
        </w:rPr>
        <w:t>1</w:t>
      </w:r>
      <w:r w:rsidRPr="002E6AE1">
        <w:rPr>
          <w:rFonts w:eastAsia="Times New Roman"/>
        </w:rPr>
        <w:t>Sources can petition the Administrator pursuant to the requirements of 40 CFR 63.8(g) for a different temperature range.</w:t>
      </w:r>
    </w:p>
    <w:p w:rsidR="0022675A" w:rsidRPr="002E6AE1" w:rsidRDefault="0022675A" w:rsidP="0022675A">
      <w:pPr>
        <w:spacing w:before="120" w:after="0" w:line="240" w:lineRule="auto"/>
        <w:rPr>
          <w:rFonts w:eastAsia="Times New Roman"/>
        </w:rPr>
      </w:pPr>
      <w:r w:rsidRPr="002E6AE1">
        <w:rPr>
          <w:rFonts w:eastAsia="Times New Roman"/>
        </w:rPr>
        <w:t>[75 FR 9680,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2c to Subpart ZZZZ of Part 63—Requirements for Existing Compression Ignition Stationary Rice Located at Major Sources of HAP Emissions</w:t>
      </w:r>
    </w:p>
    <w:p w:rsidR="0022675A" w:rsidRPr="002E6AE1" w:rsidRDefault="0022675A" w:rsidP="0022675A">
      <w:pPr>
        <w:spacing w:before="120" w:line="240" w:lineRule="auto"/>
        <w:rPr>
          <w:rFonts w:eastAsia="Times New Roman"/>
        </w:rPr>
      </w:pPr>
      <w:r w:rsidRPr="002E6AE1">
        <w:rPr>
          <w:rFonts w:eastAsia="Times New Roman"/>
        </w:rPr>
        <w:t>As stated in §§63.6600 and 63.6640, you must comply with the following requirements for existing compression ignition stationary RICE:</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2119"/>
        <w:gridCol w:w="3084"/>
        <w:gridCol w:w="4857"/>
      </w:tblGrid>
      <w:tr w:rsidR="0022675A" w:rsidRPr="002E6AE1" w:rsidTr="0022675A">
        <w:trPr>
          <w:tblHeader/>
        </w:trPr>
        <w:tc>
          <w:tcPr>
            <w:tcW w:w="0" w:type="auto"/>
            <w:vAlign w:val="bottom"/>
            <w:hideMark/>
          </w:tcPr>
          <w:p w:rsidR="0022675A" w:rsidRPr="002E6AE1" w:rsidRDefault="0022675A" w:rsidP="0022675A">
            <w:pPr>
              <w:spacing w:before="120" w:line="240" w:lineRule="auto"/>
              <w:jc w:val="center"/>
              <w:rPr>
                <w:rFonts w:eastAsia="Times New Roman"/>
                <w:b/>
                <w:bCs/>
              </w:rPr>
            </w:pPr>
            <w:r w:rsidRPr="002E6AE1">
              <w:rPr>
                <w:rFonts w:eastAsia="Times New Roman"/>
                <w:b/>
                <w:bCs/>
              </w:rPr>
              <w:t>For each . . .</w:t>
            </w:r>
          </w:p>
        </w:tc>
        <w:tc>
          <w:tcPr>
            <w:tcW w:w="0" w:type="auto"/>
            <w:vAlign w:val="bottom"/>
            <w:hideMark/>
          </w:tcPr>
          <w:p w:rsidR="0022675A" w:rsidRPr="002E6AE1" w:rsidRDefault="0022675A" w:rsidP="0022675A">
            <w:pPr>
              <w:spacing w:before="120" w:line="240" w:lineRule="auto"/>
              <w:jc w:val="center"/>
              <w:rPr>
                <w:rFonts w:eastAsia="Times New Roman"/>
                <w:b/>
                <w:bCs/>
              </w:rPr>
            </w:pPr>
            <w:r w:rsidRPr="002E6AE1">
              <w:rPr>
                <w:rFonts w:eastAsia="Times New Roman"/>
                <w:b/>
                <w:bCs/>
              </w:rPr>
              <w:t>You must meet the following requirement, except during periods of startup . . .</w:t>
            </w:r>
          </w:p>
        </w:tc>
        <w:tc>
          <w:tcPr>
            <w:tcW w:w="0" w:type="auto"/>
            <w:vAlign w:val="bottom"/>
            <w:hideMark/>
          </w:tcPr>
          <w:p w:rsidR="0022675A" w:rsidRPr="002E6AE1" w:rsidRDefault="0022675A" w:rsidP="0022675A">
            <w:pPr>
              <w:spacing w:before="120" w:line="240" w:lineRule="auto"/>
              <w:jc w:val="center"/>
              <w:rPr>
                <w:rFonts w:eastAsia="Times New Roman"/>
                <w:b/>
                <w:bCs/>
              </w:rPr>
            </w:pPr>
            <w:r w:rsidRPr="002E6AE1">
              <w:rPr>
                <w:rFonts w:eastAsia="Times New Roman"/>
                <w:b/>
                <w:bCs/>
              </w:rPr>
              <w:t>During periods of startup you must . . .</w:t>
            </w: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1. Emergency CI and black start CI.</w:t>
            </w:r>
            <w:r w:rsidRPr="002E6AE1">
              <w:rPr>
                <w:rFonts w:eastAsia="Times New Roman"/>
                <w:vertAlign w:val="superscript"/>
              </w:rPr>
              <w:t>1</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a. Change oil and filter every 500 hours of operation or annually, whichever comes first;</w:t>
            </w:r>
            <w:r w:rsidRPr="002E6AE1">
              <w:rPr>
                <w:rFonts w:eastAsia="Times New Roman"/>
                <w:vertAlign w:val="superscript"/>
              </w:rPr>
              <w:t>2</w:t>
            </w:r>
            <w:r w:rsidRPr="002E6AE1">
              <w:rPr>
                <w:rFonts w:eastAsia="Times New Roman"/>
              </w:rPr>
              <w:br/>
              <w:t>b. Inspect air cleaner every 1,000 hours of operation or annually, whichever comes first;</w:t>
            </w:r>
            <w:r w:rsidRPr="002E6AE1">
              <w:rPr>
                <w:rFonts w:eastAsia="Times New Roman"/>
              </w:rPr>
              <w:br/>
              <w:t>c. Inspect all hoses and belts every 500 hours of operation or annually, whichever comes first, and replace as necessary.</w:t>
            </w:r>
            <w:r w:rsidRPr="002E6AE1">
              <w:rPr>
                <w:rFonts w:eastAsia="Times New Roman"/>
                <w:vertAlign w:val="superscript"/>
              </w:rPr>
              <w:t>3</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Minimize the engine's time spent at idle and minimize the engine's startup time at startup to a period needed for appropriate and safe loading of the engine, not to exceed 30 minutes, after which time the non-startup emission limitations apply.</w:t>
            </w:r>
            <w:r w:rsidRPr="002E6AE1">
              <w:rPr>
                <w:rFonts w:eastAsia="Times New Roman"/>
                <w:vertAlign w:val="superscript"/>
              </w:rPr>
              <w:t>3</w:t>
            </w: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2. Non-Emergency, non-black start CI &lt; 100 HP</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a. Change oil and filter every 1,000 hours of operation or annually, whichever comes first;</w:t>
            </w:r>
            <w:r w:rsidRPr="002E6AE1">
              <w:rPr>
                <w:rFonts w:eastAsia="Times New Roman"/>
                <w:vertAlign w:val="superscript"/>
              </w:rPr>
              <w:t>2</w:t>
            </w:r>
          </w:p>
        </w:tc>
        <w:tc>
          <w:tcPr>
            <w:tcW w:w="0" w:type="auto"/>
            <w:hideMark/>
          </w:tcPr>
          <w:p w:rsidR="0022675A" w:rsidRPr="002E6AE1" w:rsidRDefault="0022675A" w:rsidP="0022675A">
            <w:pPr>
              <w:spacing w:before="120" w:line="240" w:lineRule="auto"/>
              <w:rPr>
                <w:rFonts w:eastAsia="Times New Roman"/>
              </w:rPr>
            </w:pP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b. Inspect air cleaner every 1,000 hours of operation or annually, whichever comes first;</w:t>
            </w:r>
          </w:p>
        </w:tc>
        <w:tc>
          <w:tcPr>
            <w:tcW w:w="0" w:type="auto"/>
            <w:hideMark/>
          </w:tcPr>
          <w:p w:rsidR="0022675A" w:rsidRPr="002E6AE1" w:rsidRDefault="0022675A" w:rsidP="0022675A">
            <w:pPr>
              <w:spacing w:before="120" w:line="240" w:lineRule="auto"/>
              <w:rPr>
                <w:rFonts w:eastAsia="Times New Roman"/>
              </w:rPr>
            </w:pP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c. Inspect all hoses and belts every 500 hours of operation or annually, whichever comes first, and replace as necessary.</w:t>
            </w:r>
            <w:r w:rsidRPr="002E6AE1">
              <w:rPr>
                <w:rFonts w:eastAsia="Times New Roman"/>
                <w:vertAlign w:val="superscript"/>
              </w:rPr>
              <w:t>3</w:t>
            </w:r>
          </w:p>
        </w:tc>
        <w:tc>
          <w:tcPr>
            <w:tcW w:w="0" w:type="auto"/>
            <w:hideMark/>
          </w:tcPr>
          <w:p w:rsidR="0022675A" w:rsidRPr="002E6AE1" w:rsidRDefault="0022675A" w:rsidP="0022675A">
            <w:pPr>
              <w:spacing w:before="120" w:line="240" w:lineRule="auto"/>
              <w:rPr>
                <w:rFonts w:eastAsia="Times New Roman"/>
              </w:rPr>
            </w:pP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3. Non-Emergency, non-black start CI RICE 100≤HP≤300 HP</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Limit concentration of CO in the stationary RICE exhaust to 230 ppmvd or less at 15 percent O</w:t>
            </w:r>
            <w:r w:rsidRPr="002E6AE1">
              <w:rPr>
                <w:rFonts w:eastAsia="Times New Roman"/>
                <w:vertAlign w:val="subscript"/>
              </w:rPr>
              <w:t>2</w:t>
            </w:r>
            <w:r w:rsidRPr="002E6AE1">
              <w:rPr>
                <w:rFonts w:eastAsia="Times New Roman"/>
              </w:rPr>
              <w:t>.</w:t>
            </w:r>
          </w:p>
        </w:tc>
        <w:tc>
          <w:tcPr>
            <w:tcW w:w="0" w:type="auto"/>
            <w:hideMark/>
          </w:tcPr>
          <w:p w:rsidR="0022675A" w:rsidRPr="002E6AE1" w:rsidRDefault="0022675A" w:rsidP="0022675A">
            <w:pPr>
              <w:spacing w:before="120" w:line="240" w:lineRule="auto"/>
              <w:rPr>
                <w:rFonts w:eastAsia="Times New Roman"/>
              </w:rPr>
            </w:pP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4. Non-Emergency, non-black start CI 300&lt;HP≤500</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a. Limit concentration of CO in the stationary RICE exhaust to 49 ppmvd or less at 15 percent O</w:t>
            </w:r>
            <w:r w:rsidRPr="002E6AE1">
              <w:rPr>
                <w:rFonts w:eastAsia="Times New Roman"/>
                <w:vertAlign w:val="subscript"/>
              </w:rPr>
              <w:t>2</w:t>
            </w:r>
            <w:r w:rsidRPr="002E6AE1">
              <w:rPr>
                <w:rFonts w:eastAsia="Times New Roman"/>
              </w:rPr>
              <w:t>; or</w:t>
            </w:r>
          </w:p>
        </w:tc>
        <w:tc>
          <w:tcPr>
            <w:tcW w:w="0" w:type="auto"/>
            <w:hideMark/>
          </w:tcPr>
          <w:p w:rsidR="0022675A" w:rsidRPr="002E6AE1" w:rsidRDefault="0022675A" w:rsidP="0022675A">
            <w:pPr>
              <w:spacing w:before="120" w:line="240" w:lineRule="auto"/>
              <w:rPr>
                <w:rFonts w:eastAsia="Times New Roman"/>
              </w:rPr>
            </w:pP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b. Reduce CO emissions by 70 percent or more.</w:t>
            </w:r>
          </w:p>
        </w:tc>
        <w:tc>
          <w:tcPr>
            <w:tcW w:w="0" w:type="auto"/>
            <w:hideMark/>
          </w:tcPr>
          <w:p w:rsidR="0022675A" w:rsidRPr="002E6AE1" w:rsidRDefault="0022675A" w:rsidP="0022675A">
            <w:pPr>
              <w:spacing w:before="120" w:line="240" w:lineRule="auto"/>
              <w:rPr>
                <w:rFonts w:eastAsia="Times New Roman"/>
              </w:rPr>
            </w:pP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5. Non-Emergency, non-black start CI&gt;500 HP</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a. Limit concentration of CO in the stationary RICE exhaust to 23 ppmvd or less at 15 percent O</w:t>
            </w:r>
            <w:r w:rsidRPr="002E6AE1">
              <w:rPr>
                <w:rFonts w:eastAsia="Times New Roman"/>
                <w:vertAlign w:val="subscript"/>
              </w:rPr>
              <w:t>2</w:t>
            </w:r>
            <w:r w:rsidRPr="002E6AE1">
              <w:rPr>
                <w:rFonts w:eastAsia="Times New Roman"/>
              </w:rPr>
              <w:t>; or</w:t>
            </w:r>
          </w:p>
        </w:tc>
        <w:tc>
          <w:tcPr>
            <w:tcW w:w="0" w:type="auto"/>
            <w:hideMark/>
          </w:tcPr>
          <w:p w:rsidR="0022675A" w:rsidRPr="002E6AE1" w:rsidRDefault="0022675A" w:rsidP="0022675A">
            <w:pPr>
              <w:spacing w:before="120" w:line="240" w:lineRule="auto"/>
              <w:rPr>
                <w:rFonts w:eastAsia="Times New Roman"/>
              </w:rPr>
            </w:pPr>
          </w:p>
        </w:tc>
      </w:tr>
      <w:tr w:rsidR="0022675A" w:rsidRPr="002E6AE1" w:rsidTr="0022675A">
        <w:tc>
          <w:tcPr>
            <w:tcW w:w="0" w:type="auto"/>
            <w:hideMark/>
          </w:tcPr>
          <w:p w:rsidR="0022675A" w:rsidRPr="002E6AE1" w:rsidRDefault="0022675A" w:rsidP="0022675A">
            <w:pPr>
              <w:spacing w:before="12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before="120" w:line="240" w:lineRule="auto"/>
              <w:rPr>
                <w:rFonts w:eastAsia="Times New Roman"/>
              </w:rPr>
            </w:pPr>
            <w:r w:rsidRPr="002E6AE1">
              <w:rPr>
                <w:rFonts w:eastAsia="Times New Roman"/>
              </w:rPr>
              <w:t>b. Reduce CO emissions by 70 percent or more.</w:t>
            </w:r>
          </w:p>
        </w:tc>
        <w:tc>
          <w:tcPr>
            <w:tcW w:w="0" w:type="auto"/>
            <w:hideMark/>
          </w:tcPr>
          <w:p w:rsidR="0022675A" w:rsidRPr="002E6AE1" w:rsidRDefault="0022675A" w:rsidP="0022675A">
            <w:pPr>
              <w:spacing w:before="120" w:line="240" w:lineRule="auto"/>
              <w:rPr>
                <w:rFonts w:eastAsia="Times New Roman"/>
              </w:rPr>
            </w:pPr>
          </w:p>
        </w:tc>
      </w:tr>
    </w:tbl>
    <w:p w:rsidR="0022675A" w:rsidRPr="002E6AE1" w:rsidRDefault="0022675A" w:rsidP="0022675A">
      <w:pPr>
        <w:spacing w:before="120" w:after="0" w:line="240" w:lineRule="auto"/>
        <w:rPr>
          <w:rFonts w:eastAsia="Times New Roman"/>
        </w:rPr>
      </w:pPr>
      <w:r w:rsidRPr="002E6AE1">
        <w:rPr>
          <w:rFonts w:eastAsia="Times New Roman"/>
          <w:vertAlign w:val="superscript"/>
        </w:rPr>
        <w:t>1</w:t>
      </w:r>
      <w:r w:rsidRPr="002E6AE1">
        <w:rPr>
          <w:rFonts w:eastAsia="Times New Roman"/>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22675A" w:rsidRPr="002E6AE1" w:rsidRDefault="0022675A" w:rsidP="0022675A">
      <w:pPr>
        <w:spacing w:before="120" w:after="0" w:line="240" w:lineRule="auto"/>
        <w:rPr>
          <w:rFonts w:eastAsia="Times New Roman"/>
        </w:rPr>
      </w:pPr>
      <w:r w:rsidRPr="002E6AE1">
        <w:rPr>
          <w:rFonts w:eastAsia="Times New Roman"/>
          <w:vertAlign w:val="superscript"/>
        </w:rPr>
        <w:t>2</w:t>
      </w:r>
      <w:r w:rsidRPr="002E6AE1">
        <w:rPr>
          <w:rFonts w:eastAsia="Times New Roman"/>
        </w:rPr>
        <w:t>Sources have the option to utilize an oil analysis program as described in §63.6625(i) in order to extend the specified oil change requirement in Table 2c of this subpart.</w:t>
      </w:r>
    </w:p>
    <w:p w:rsidR="0022675A" w:rsidRPr="002E6AE1" w:rsidRDefault="0022675A" w:rsidP="0022675A">
      <w:pPr>
        <w:spacing w:before="120" w:after="0" w:line="240" w:lineRule="auto"/>
        <w:rPr>
          <w:rFonts w:eastAsia="Times New Roman"/>
        </w:rPr>
      </w:pPr>
      <w:r w:rsidRPr="002E6AE1">
        <w:rPr>
          <w:rFonts w:eastAsia="Times New Roman"/>
          <w:vertAlign w:val="superscript"/>
        </w:rPr>
        <w:t>3</w:t>
      </w:r>
      <w:r w:rsidRPr="002E6AE1">
        <w:rPr>
          <w:rFonts w:eastAsia="Times New Roman"/>
        </w:rPr>
        <w:t>Sources can petition the Administrator pursuant to the requirements of 40 CFR 63.6(g) for alternative work practices.</w:t>
      </w:r>
    </w:p>
    <w:p w:rsidR="0022675A" w:rsidRPr="002E6AE1" w:rsidRDefault="0022675A" w:rsidP="0022675A">
      <w:pPr>
        <w:spacing w:before="120" w:after="0" w:line="240" w:lineRule="auto"/>
        <w:rPr>
          <w:rFonts w:eastAsia="Times New Roman"/>
        </w:rPr>
      </w:pPr>
      <w:r w:rsidRPr="002E6AE1">
        <w:rPr>
          <w:rFonts w:eastAsia="Times New Roman"/>
        </w:rPr>
        <w:t>[75 FR 9681,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2d to Subpart ZZZZ of Part 63—Requirements for Existing Compression Ignition Stationary RICE Located at Area Sources of HAP Emissions</w:t>
      </w:r>
    </w:p>
    <w:p w:rsidR="0022675A" w:rsidRPr="002E6AE1" w:rsidRDefault="0022675A" w:rsidP="0022675A">
      <w:pPr>
        <w:spacing w:before="120" w:line="240" w:lineRule="auto"/>
        <w:rPr>
          <w:rFonts w:eastAsia="Times New Roman"/>
        </w:rPr>
      </w:pPr>
      <w:r w:rsidRPr="002E6AE1">
        <w:rPr>
          <w:rFonts w:eastAsia="Times New Roman"/>
        </w:rPr>
        <w:t>As stated in §§63.6600 and 63.6640, you must comply with the following emission and operating limitations for existing compression ignition stationary RICE:</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1979"/>
        <w:gridCol w:w="3117"/>
        <w:gridCol w:w="4968"/>
      </w:tblGrid>
      <w:tr w:rsidR="0022675A" w:rsidRPr="002E6AE1" w:rsidTr="0022675A">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You must meet the following requirement, except during periods of startup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During periods of startup you must . . .</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Non-Emergency, non-black start CI ≤ 300 HP</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Change oil and filter every 1,000 hours of operation or annually, whichever comes first;</w:t>
            </w:r>
            <w:r w:rsidRPr="002E6AE1">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Minimize the engine's time spent at idle and minimize the engine's startup time at startup to a period needed for appropriate and safe loading of the engine, not to exceed 30 minutes, after which time the non-startup emission limitations apply.</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2. Non-Emergency, non-black start CI 300&lt;HP≤500</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Limit concentration of CO in the stationary RICE exhaust to 49 ppmvd at 15 percent O</w:t>
            </w:r>
            <w:r w:rsidRPr="002E6AE1">
              <w:rPr>
                <w:rFonts w:eastAsia="Times New Roman"/>
                <w:vertAlign w:val="subscript"/>
              </w:rPr>
              <w:t>2</w:t>
            </w:r>
            <w:r w:rsidRPr="002E6AE1">
              <w:rPr>
                <w:rFonts w:eastAsia="Times New Roman"/>
              </w:rPr>
              <w:t>; or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3. Non-Emergency, non-black start CI &gt; 500 HP</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Limit concentration of CO in the stationary RICE exhaust to 23 ppmvd at 15 percent O</w:t>
            </w:r>
            <w:r w:rsidRPr="002E6AE1">
              <w:rPr>
                <w:rFonts w:eastAsia="Times New Roman"/>
                <w:vertAlign w:val="subscript"/>
              </w:rPr>
              <w:t>2</w:t>
            </w:r>
            <w:r w:rsidRPr="002E6AE1">
              <w:rPr>
                <w:rFonts w:eastAsia="Times New Roman"/>
              </w:rPr>
              <w:t>; or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4. Emergency CI and black start CI.</w:t>
            </w:r>
            <w:r w:rsidRPr="002E6AE1">
              <w:rPr>
                <w:rFonts w:eastAsia="Times New Roman"/>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Change oil and filter every 500 hours of operation or annually, whichever comes first;</w:t>
            </w:r>
            <w:r w:rsidRPr="002E6AE1">
              <w:rPr>
                <w:rFonts w:eastAsia="Times New Roman"/>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 Inspect all hoses and belts every 500 hours of operation or annually, whichever comes first, and replace as necessary</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p>
        </w:tc>
      </w:tr>
    </w:tbl>
    <w:p w:rsidR="0022675A" w:rsidRPr="002E6AE1" w:rsidRDefault="0022675A" w:rsidP="0022675A">
      <w:pPr>
        <w:spacing w:before="120" w:after="0" w:line="240" w:lineRule="auto"/>
        <w:rPr>
          <w:rFonts w:eastAsia="Times New Roman"/>
        </w:rPr>
      </w:pPr>
      <w:r w:rsidRPr="002E6AE1">
        <w:rPr>
          <w:rFonts w:eastAsia="Times New Roman"/>
          <w:vertAlign w:val="superscript"/>
        </w:rPr>
        <w:t>1</w:t>
      </w:r>
      <w:r w:rsidRPr="002E6AE1">
        <w:rPr>
          <w:rFonts w:eastAsia="Times New Roman"/>
        </w:rPr>
        <w:t>Sources have the option to utilize an oil analysis program as described in §63.6625(i) in order to extend the specified oil change requirement in Table 2d of this subpart.</w:t>
      </w:r>
    </w:p>
    <w:p w:rsidR="0022675A" w:rsidRPr="002E6AE1" w:rsidRDefault="0022675A" w:rsidP="0022675A">
      <w:pPr>
        <w:spacing w:before="120" w:after="0" w:line="240" w:lineRule="auto"/>
        <w:rPr>
          <w:rFonts w:eastAsia="Times New Roman"/>
        </w:rPr>
      </w:pPr>
      <w:r w:rsidRPr="002E6AE1">
        <w:rPr>
          <w:rFonts w:eastAsia="Times New Roman"/>
          <w:vertAlign w:val="superscript"/>
        </w:rPr>
        <w:t>2</w:t>
      </w:r>
      <w:r w:rsidRPr="002E6AE1">
        <w:rPr>
          <w:rFonts w:eastAsia="Times New Roman"/>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22675A" w:rsidRPr="002E6AE1" w:rsidRDefault="0022675A" w:rsidP="0022675A">
      <w:pPr>
        <w:spacing w:before="120" w:after="0" w:line="240" w:lineRule="auto"/>
        <w:rPr>
          <w:rFonts w:eastAsia="Times New Roman"/>
        </w:rPr>
      </w:pPr>
      <w:r w:rsidRPr="002E6AE1">
        <w:rPr>
          <w:rFonts w:eastAsia="Times New Roman"/>
        </w:rPr>
        <w:t>[75 FR 9681,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3 to Subpart ZZZZ of Part 63—Subsequent Performance Tests</w:t>
      </w:r>
    </w:p>
    <w:p w:rsidR="0022675A" w:rsidRPr="002E6AE1" w:rsidRDefault="0022675A" w:rsidP="0022675A">
      <w:pPr>
        <w:spacing w:before="120" w:line="240" w:lineRule="auto"/>
        <w:rPr>
          <w:rFonts w:eastAsia="Times New Roman"/>
        </w:rPr>
      </w:pPr>
      <w:r w:rsidRPr="002E6AE1">
        <w:rPr>
          <w:rFonts w:eastAsia="Times New Roman"/>
        </w:rPr>
        <w:t>As stated in §§63.6615 and 63.6620, you must comply with the following subsequent performance test requirements: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4740"/>
        <w:gridCol w:w="2468"/>
        <w:gridCol w:w="2852"/>
      </w:tblGrid>
      <w:tr w:rsidR="0022675A" w:rsidRPr="002E6AE1" w:rsidTr="0022675A">
        <w:tc>
          <w:tcPr>
            <w:tcW w:w="0" w:type="auto"/>
            <w:vAlign w:val="bottom"/>
            <w:hideMark/>
          </w:tcPr>
          <w:p w:rsidR="0022675A" w:rsidRPr="002E6AE1" w:rsidRDefault="0022675A" w:rsidP="0022675A">
            <w:pPr>
              <w:spacing w:before="120" w:after="0" w:line="240" w:lineRule="auto"/>
              <w:jc w:val="center"/>
              <w:rPr>
                <w:rFonts w:eastAsia="Times New Roman"/>
                <w:b/>
                <w:bCs/>
              </w:rPr>
            </w:pPr>
            <w:r w:rsidRPr="002E6AE1">
              <w:rPr>
                <w:rFonts w:eastAsia="Times New Roman"/>
                <w:b/>
                <w:bCs/>
              </w:rPr>
              <w:t>For each . . .</w:t>
            </w:r>
          </w:p>
        </w:tc>
        <w:tc>
          <w:tcPr>
            <w:tcW w:w="0" w:type="auto"/>
            <w:vAlign w:val="bottom"/>
            <w:hideMark/>
          </w:tcPr>
          <w:p w:rsidR="0022675A" w:rsidRPr="002E6AE1" w:rsidRDefault="0022675A" w:rsidP="0022675A">
            <w:pPr>
              <w:spacing w:before="120" w:after="0" w:line="240" w:lineRule="auto"/>
              <w:jc w:val="center"/>
              <w:rPr>
                <w:rFonts w:eastAsia="Times New Roman"/>
                <w:b/>
                <w:bCs/>
              </w:rPr>
            </w:pPr>
            <w:r w:rsidRPr="002E6AE1">
              <w:rPr>
                <w:rFonts w:eastAsia="Times New Roman"/>
                <w:b/>
                <w:bCs/>
              </w:rPr>
              <w:t>Complying with the requirement to . . .</w:t>
            </w:r>
          </w:p>
        </w:tc>
        <w:tc>
          <w:tcPr>
            <w:tcW w:w="0" w:type="auto"/>
            <w:vAlign w:val="bottom"/>
            <w:hideMark/>
          </w:tcPr>
          <w:p w:rsidR="0022675A" w:rsidRPr="002E6AE1" w:rsidRDefault="0022675A" w:rsidP="0022675A">
            <w:pPr>
              <w:spacing w:before="120" w:after="0" w:line="240" w:lineRule="auto"/>
              <w:jc w:val="center"/>
              <w:rPr>
                <w:rFonts w:eastAsia="Times New Roman"/>
                <w:b/>
                <w:bCs/>
              </w:rPr>
            </w:pPr>
            <w:r w:rsidRPr="002E6AE1">
              <w:rPr>
                <w:rFonts w:eastAsia="Times New Roman"/>
                <w:b/>
                <w:bCs/>
              </w:rPr>
              <w:t>You must . . .</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1. 2SLB and 4SLB stationary RICE with a brake horsepower &gt;500 located at major sources and new or reconstructed CI stationary RICE with a brake horsepower &gt;500 located at major sources</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Reduce CO emissions and not using a CEMS</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Conduct subsequent performance tests semiannually.</w:t>
            </w:r>
            <w:r w:rsidRPr="002E6AE1">
              <w:rPr>
                <w:rFonts w:eastAsia="Times New Roman"/>
                <w:vertAlign w:val="superscript"/>
              </w:rPr>
              <w:t>1</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2. 4SRB stationary RICE with a brake horsepower ≥5,000 located at major sources</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Reduce formaldehyde emissions</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Conduct subsequent performance tests semiannually.</w:t>
            </w:r>
            <w:r w:rsidRPr="002E6AE1">
              <w:rPr>
                <w:rFonts w:eastAsia="Times New Roman"/>
                <w:vertAlign w:val="superscript"/>
              </w:rPr>
              <w:t>1</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3. Stationary RICE with a brake horsepower &gt;500 located at major sources</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Limit the concentration of formaldehyde in the stationary RICE exhaust</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Conduct subsequent performance tests semiannually.</w:t>
            </w:r>
            <w:r w:rsidRPr="002E6AE1">
              <w:rPr>
                <w:rFonts w:eastAsia="Times New Roman"/>
                <w:vertAlign w:val="superscript"/>
              </w:rPr>
              <w:t>1</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4. Existing non-emergency, non-black start CI stationary RICE with a brake horsepower &gt;500 that are not limited use stationary RICE</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Limit or reduce CO or formaldehyde emissions</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Conduct subsequent performance tests every 8,760 hrs or 3 years, whichever comes first.</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5. Existing non-emergency, non-black start CI stationary RICE with a brake horsepower &gt;500 that are limited use stationary RICE</w:t>
            </w:r>
          </w:p>
        </w:tc>
        <w:tc>
          <w:tcPr>
            <w:tcW w:w="0" w:type="auto"/>
            <w:hideMark/>
          </w:tcPr>
          <w:p w:rsidR="0022675A" w:rsidRPr="002E6AE1" w:rsidRDefault="0022675A" w:rsidP="0022675A">
            <w:pPr>
              <w:spacing w:before="120" w:after="0" w:line="240" w:lineRule="auto"/>
              <w:rPr>
                <w:rFonts w:eastAsia="Times New Roman"/>
              </w:rPr>
            </w:pP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Conduct subsequent performance tests every 8,760 hrs or 5 years, whichever comes first.</w:t>
            </w:r>
          </w:p>
        </w:tc>
      </w:tr>
    </w:tbl>
    <w:p w:rsidR="0022675A" w:rsidRPr="002E6AE1" w:rsidRDefault="0022675A" w:rsidP="0022675A">
      <w:pPr>
        <w:spacing w:before="120" w:after="0" w:line="240" w:lineRule="auto"/>
        <w:rPr>
          <w:rFonts w:eastAsia="Times New Roman"/>
        </w:rPr>
      </w:pPr>
      <w:r w:rsidRPr="002E6AE1">
        <w:rPr>
          <w:rFonts w:eastAsia="Times New Roman"/>
          <w:vertAlign w:val="superscript"/>
        </w:rPr>
        <w:t>1</w:t>
      </w:r>
      <w:r w:rsidRPr="002E6AE1">
        <w:rPr>
          <w:rFonts w:eastAsia="Times New Roman"/>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22675A" w:rsidRPr="002E6AE1" w:rsidRDefault="0022675A" w:rsidP="0022675A">
      <w:pPr>
        <w:spacing w:before="120" w:after="0" w:line="240" w:lineRule="auto"/>
        <w:rPr>
          <w:rFonts w:eastAsia="Times New Roman"/>
        </w:rPr>
      </w:pPr>
      <w:r w:rsidRPr="002E6AE1">
        <w:rPr>
          <w:rFonts w:eastAsia="Times New Roman"/>
        </w:rPr>
        <w:t>[75 FR 9682, Mar. 3, 2010]</w:t>
      </w:r>
    </w:p>
    <w:p w:rsidR="0022675A" w:rsidRPr="002E6AE1" w:rsidRDefault="0022675A" w:rsidP="0022675A">
      <w:pPr>
        <w:spacing w:before="120" w:after="0" w:line="240" w:lineRule="auto"/>
        <w:outlineLvl w:val="4"/>
        <w:rPr>
          <w:rFonts w:eastAsia="Times New Roman"/>
          <w:b/>
          <w:bCs/>
          <w:i/>
          <w:iCs/>
        </w:rPr>
      </w:pP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4 to Subpart ZZZZ of Part 63—Requirements for Performance Tests</w:t>
      </w:r>
    </w:p>
    <w:p w:rsidR="0022675A" w:rsidRPr="002E6AE1" w:rsidRDefault="0022675A" w:rsidP="0022675A">
      <w:pPr>
        <w:spacing w:before="120" w:line="240" w:lineRule="auto"/>
        <w:rPr>
          <w:rFonts w:eastAsia="Times New Roman"/>
        </w:rPr>
      </w:pPr>
      <w:r w:rsidRPr="002E6AE1">
        <w:rPr>
          <w:rFonts w:eastAsia="Times New Roman"/>
        </w:rPr>
        <w:t>As stated in §§63.6610, 63.6611, 63.6612, 63.6620, and 63.6640, you must comply with the following requirements for performance tests for stationary RICE for existing sources:</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53"/>
        <w:gridCol w:w="1672"/>
        <w:gridCol w:w="1966"/>
        <w:gridCol w:w="2455"/>
        <w:gridCol w:w="2818"/>
      </w:tblGrid>
      <w:tr w:rsidR="0022675A" w:rsidRPr="002E6AE1" w:rsidTr="0022675A">
        <w:trPr>
          <w:tblHeade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Complying with the</w:t>
            </w:r>
            <w:r w:rsidRPr="002E6AE1">
              <w:rPr>
                <w:rFonts w:eastAsia="Times New Roman"/>
                <w:b/>
                <w:bCs/>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According to the following</w:t>
            </w:r>
            <w:r w:rsidRPr="002E6AE1">
              <w:rPr>
                <w:rFonts w:eastAsia="Times New Roman"/>
                <w:b/>
                <w:bCs/>
              </w:rPr>
              <w:br/>
              <w:t>requirements . . .</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Measure the O</w:t>
            </w:r>
            <w:r w:rsidRPr="002E6AE1">
              <w:rPr>
                <w:rFonts w:eastAsia="Times New Roman"/>
                <w:vertAlign w:val="subscript"/>
              </w:rPr>
              <w:t>2</w:t>
            </w:r>
            <w:r w:rsidRPr="002E6AE1">
              <w:rPr>
                <w:rFonts w:eastAsia="Times New Roman"/>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Portable CO and O</w:t>
            </w:r>
            <w:r w:rsidRPr="002E6AE1">
              <w:rPr>
                <w:rFonts w:eastAsia="Times New Roman"/>
                <w:vertAlign w:val="subscript"/>
              </w:rPr>
              <w:t>2</w:t>
            </w:r>
            <w:r w:rsidRPr="002E6AE1">
              <w:rPr>
                <w:rFonts w:eastAsia="Times New Roman"/>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Using ASTM D6522–00 (2005)</w:t>
            </w:r>
            <w:r w:rsidRPr="002E6AE1">
              <w:rPr>
                <w:rFonts w:eastAsia="Times New Roman"/>
                <w:vertAlign w:val="superscript"/>
              </w:rPr>
              <w:t>a</w:t>
            </w:r>
            <w:r w:rsidRPr="002E6AE1">
              <w:rPr>
                <w:rFonts w:eastAsia="Times New Roman"/>
              </w:rPr>
              <w:t xml:space="preserve">(incorporated by reference, </w:t>
            </w:r>
            <w:r w:rsidRPr="002E6AE1">
              <w:rPr>
                <w:rFonts w:eastAsia="Times New Roman"/>
                <w:i/>
                <w:iCs/>
              </w:rPr>
              <w:t>see</w:t>
            </w:r>
            <w:r w:rsidRPr="002E6AE1">
              <w:rPr>
                <w:rFonts w:eastAsia="Times New Roman"/>
              </w:rPr>
              <w:t xml:space="preserve"> §63.14). Measurements to determine O</w:t>
            </w:r>
            <w:r w:rsidRPr="002E6AE1">
              <w:rPr>
                <w:rFonts w:eastAsia="Times New Roman"/>
                <w:vertAlign w:val="subscript"/>
              </w:rPr>
              <w:t>2</w:t>
            </w:r>
            <w:r w:rsidRPr="002E6AE1">
              <w:rPr>
                <w:rFonts w:eastAsia="Times New Roman"/>
              </w:rPr>
              <w:t>must be made at the same time as the measurements for CO concentration.</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Portable CO and O</w:t>
            </w:r>
            <w:r w:rsidRPr="002E6AE1">
              <w:rPr>
                <w:rFonts w:eastAsia="Times New Roman"/>
                <w:vertAlign w:val="subscript"/>
              </w:rPr>
              <w:t>2</w:t>
            </w:r>
            <w:r w:rsidRPr="002E6AE1">
              <w:rPr>
                <w:rFonts w:eastAsia="Times New Roman"/>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Using ASTM D6522–00 (2005)</w:t>
            </w:r>
            <w:r w:rsidRPr="002E6AE1">
              <w:rPr>
                <w:rFonts w:eastAsia="Times New Roman"/>
                <w:vertAlign w:val="superscript"/>
              </w:rPr>
              <w:t xml:space="preserve">a,b </w:t>
            </w:r>
            <w:r w:rsidRPr="002E6AE1">
              <w:rPr>
                <w:rFonts w:eastAsia="Times New Roman"/>
              </w:rPr>
              <w:t xml:space="preserve">(incorporated by reference, </w:t>
            </w:r>
            <w:r w:rsidRPr="002E6AE1">
              <w:rPr>
                <w:rFonts w:eastAsia="Times New Roman"/>
                <w:i/>
                <w:iCs/>
              </w:rPr>
              <w:t>see</w:t>
            </w:r>
            <w:r w:rsidRPr="002E6AE1">
              <w:rPr>
                <w:rFonts w:eastAsia="Times New Roman"/>
              </w:rPr>
              <w:t xml:space="preserve"> §63.14) or Method 10 of 40 CFR appendix A. The CO concentration must be at 15 percent O</w:t>
            </w:r>
            <w:r w:rsidRPr="002E6AE1">
              <w:rPr>
                <w:rFonts w:eastAsia="Times New Roman"/>
                <w:vertAlign w:val="subscript"/>
              </w:rPr>
              <w:t>2,</w:t>
            </w:r>
            <w:r w:rsidRPr="002E6AE1">
              <w:rPr>
                <w:rFonts w:eastAsia="Times New Roman"/>
              </w:rPr>
              <w:t>dry basis.</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Sampling sites must be located at the inlet and outlet of the control device.</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Measure O</w:t>
            </w:r>
            <w:r w:rsidRPr="002E6AE1">
              <w:rPr>
                <w:rFonts w:eastAsia="Times New Roman"/>
                <w:vertAlign w:val="subscript"/>
              </w:rPr>
              <w:t>2</w:t>
            </w:r>
            <w:r w:rsidRPr="002E6AE1">
              <w:rPr>
                <w:rFonts w:eastAsia="Times New Roman"/>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Measurements to determine O</w:t>
            </w:r>
            <w:r w:rsidRPr="002E6AE1">
              <w:rPr>
                <w:rFonts w:eastAsia="Times New Roman"/>
                <w:vertAlign w:val="subscript"/>
              </w:rPr>
              <w:t>2</w:t>
            </w:r>
            <w:r w:rsidRPr="002E6AE1">
              <w:rPr>
                <w:rFonts w:eastAsia="Times New Roman"/>
              </w:rPr>
              <w:t>concentration must be made at the same time as the measurements for formaldehyde concentration.</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Measurements to determine moisture content must be made at the same time and location as the measurements for formaldehyde concentration.</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320 of 40 CFR part 63, appendix A; or ASTM D6348–03</w:t>
            </w:r>
            <w:r w:rsidRPr="002E6AE1">
              <w:rPr>
                <w:rFonts w:eastAsia="Times New Roman"/>
                <w:vertAlign w:val="superscript"/>
              </w:rPr>
              <w:t>c</w:t>
            </w:r>
            <w:r w:rsidRPr="002E6AE1">
              <w:rPr>
                <w:rFonts w:eastAsia="Times New Roman"/>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Formaldehyde concentration must be at 15 percent O</w:t>
            </w:r>
            <w:r w:rsidRPr="002E6AE1">
              <w:rPr>
                <w:rFonts w:eastAsia="Times New Roman"/>
                <w:vertAlign w:val="subscript"/>
              </w:rPr>
              <w:t>2</w:t>
            </w:r>
            <w:r w:rsidRPr="002E6AE1">
              <w:rPr>
                <w:rFonts w:eastAsia="Times New Roman"/>
              </w:rPr>
              <w:t>, dry basis. Results of this test consist of the average of the three 1-hour or longer runs.</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If using a control device, the sampling site must be located at the outlet of the control device.</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Determine the O</w:t>
            </w:r>
            <w:r w:rsidRPr="002E6AE1">
              <w:rPr>
                <w:rFonts w:eastAsia="Times New Roman"/>
                <w:vertAlign w:val="subscript"/>
              </w:rPr>
              <w:t>2</w:t>
            </w:r>
            <w:r w:rsidRPr="002E6AE1">
              <w:rPr>
                <w:rFonts w:eastAsia="Times New Roman"/>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Measurements to determine O</w:t>
            </w:r>
            <w:r w:rsidRPr="002E6AE1">
              <w:rPr>
                <w:rFonts w:eastAsia="Times New Roman"/>
                <w:vertAlign w:val="subscript"/>
              </w:rPr>
              <w:t>2</w:t>
            </w:r>
            <w:r w:rsidRPr="002E6AE1">
              <w:rPr>
                <w:rFonts w:eastAsia="Times New Roman"/>
              </w:rPr>
              <w:t>concentration must be made at the same time and location as the measurements for formaldehyde concentration.</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Measurements to determine moisture content must be made at the same time and location as the measurements for formaldehyde concentration.</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320 of 40 CFR part 63, appendix A; or ASTM D6348–03</w:t>
            </w:r>
            <w:r w:rsidRPr="002E6AE1">
              <w:rPr>
                <w:rFonts w:eastAsia="Times New Roman"/>
                <w:vertAlign w:val="superscript"/>
              </w:rPr>
              <w:t>c</w:t>
            </w:r>
            <w:r w:rsidRPr="002E6AE1">
              <w:rPr>
                <w:rFonts w:eastAsia="Times New Roman"/>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Formaldehyde concentration must be at 15 percent O</w:t>
            </w:r>
            <w:r w:rsidRPr="002E6AE1">
              <w:rPr>
                <w:rFonts w:eastAsia="Times New Roman"/>
                <w:vertAlign w:val="subscript"/>
              </w:rPr>
              <w:t>2</w:t>
            </w:r>
            <w:r w:rsidRPr="002E6AE1">
              <w:rPr>
                <w:rFonts w:eastAsia="Times New Roman"/>
              </w:rPr>
              <w:t>, dry basis. Results of this test consist of the average of the three 1-hour or longer runs.</w:t>
            </w:r>
          </w:p>
        </w:tc>
      </w:tr>
      <w:tr w:rsidR="0022675A" w:rsidRPr="002E6AE1" w:rsidTr="0022675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Method 10 of 40 CFR part 60, appendix A, ASTM Method D6522–00 (2005)</w:t>
            </w:r>
            <w:r w:rsidRPr="002E6AE1">
              <w:rPr>
                <w:rFonts w:eastAsia="Times New Roman"/>
                <w:vertAlign w:val="superscript"/>
              </w:rPr>
              <w:t>a</w:t>
            </w:r>
            <w:r w:rsidRPr="002E6AE1">
              <w:rPr>
                <w:rFonts w:eastAsia="Times New Roman"/>
              </w:rPr>
              <w:t>, Method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CO concentration must be at 15 percent O</w:t>
            </w:r>
            <w:r w:rsidRPr="002E6AE1">
              <w:rPr>
                <w:rFonts w:eastAsia="Times New Roman"/>
                <w:vertAlign w:val="subscript"/>
              </w:rPr>
              <w:t>2</w:t>
            </w:r>
            <w:r w:rsidRPr="002E6AE1">
              <w:rPr>
                <w:rFonts w:eastAsia="Times New Roman"/>
              </w:rPr>
              <w:t>, dry basis. Results of this test consist of the average of the three 1-hour longer runs.</w:t>
            </w:r>
          </w:p>
        </w:tc>
      </w:tr>
    </w:tbl>
    <w:p w:rsidR="0022675A" w:rsidRPr="002E6AE1" w:rsidRDefault="0022675A" w:rsidP="0022675A">
      <w:pPr>
        <w:spacing w:before="120" w:after="0" w:line="240" w:lineRule="auto"/>
        <w:rPr>
          <w:rFonts w:eastAsia="Times New Roman"/>
        </w:rPr>
      </w:pPr>
      <w:r w:rsidRPr="002E6AE1">
        <w:rPr>
          <w:rFonts w:eastAsia="Times New Roman"/>
          <w:vertAlign w:val="superscript"/>
        </w:rPr>
        <w:t>a</w:t>
      </w:r>
      <w:r w:rsidRPr="002E6AE1">
        <w:rPr>
          <w:rFonts w:eastAsia="Times New Roman"/>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22675A" w:rsidRPr="002E6AE1" w:rsidRDefault="0022675A" w:rsidP="0022675A">
      <w:pPr>
        <w:spacing w:before="120" w:after="0" w:line="240" w:lineRule="auto"/>
        <w:rPr>
          <w:rFonts w:eastAsia="Times New Roman"/>
        </w:rPr>
      </w:pPr>
      <w:r w:rsidRPr="002E6AE1">
        <w:rPr>
          <w:rFonts w:eastAsia="Times New Roman"/>
          <w:vertAlign w:val="superscript"/>
        </w:rPr>
        <w:t>b</w:t>
      </w:r>
      <w:r w:rsidRPr="002E6AE1">
        <w:rPr>
          <w:rFonts w:eastAsia="Times New Roman"/>
        </w:rPr>
        <w:t>You may also use Method 320 of 40 CFR part 63, appendix A, or ASTM D6348–03.</w:t>
      </w:r>
    </w:p>
    <w:p w:rsidR="0022675A" w:rsidRPr="002E6AE1" w:rsidRDefault="0022675A" w:rsidP="0022675A">
      <w:pPr>
        <w:spacing w:before="120" w:after="0" w:line="240" w:lineRule="auto"/>
        <w:rPr>
          <w:rFonts w:eastAsia="Times New Roman"/>
        </w:rPr>
      </w:pPr>
      <w:r w:rsidRPr="002E6AE1">
        <w:rPr>
          <w:rFonts w:eastAsia="Times New Roman"/>
          <w:vertAlign w:val="superscript"/>
        </w:rPr>
        <w:t>c</w:t>
      </w:r>
      <w:r w:rsidRPr="002E6AE1">
        <w:rPr>
          <w:rFonts w:eastAsia="Times New Roman"/>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22675A" w:rsidRPr="002E6AE1" w:rsidRDefault="0022675A" w:rsidP="0022675A">
      <w:pPr>
        <w:spacing w:before="120" w:after="0" w:line="240" w:lineRule="auto"/>
        <w:rPr>
          <w:rFonts w:eastAsia="Times New Roman"/>
        </w:rPr>
      </w:pPr>
      <w:r w:rsidRPr="002E6AE1">
        <w:rPr>
          <w:rFonts w:eastAsia="Times New Roman"/>
        </w:rPr>
        <w:t>[75 FR 9682,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5 to Subpart ZZZZ of Part 63—Initial Compliance With Emission Limitations and Operating Limitations</w:t>
      </w:r>
    </w:p>
    <w:p w:rsidR="0022675A" w:rsidRPr="002E6AE1" w:rsidRDefault="0022675A" w:rsidP="0022675A">
      <w:pPr>
        <w:spacing w:before="120" w:line="240" w:lineRule="auto"/>
        <w:rPr>
          <w:rFonts w:eastAsia="Times New Roman"/>
        </w:rPr>
      </w:pPr>
      <w:r w:rsidRPr="002E6AE1">
        <w:rPr>
          <w:rFonts w:eastAsia="Times New Roman"/>
        </w:rPr>
        <w:t>As stated in §§63.6612, 63.6625 and 63.6630, you must initially comply with the emission and operating limitations as required by the following:</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3395"/>
        <w:gridCol w:w="2420"/>
        <w:gridCol w:w="4245"/>
      </w:tblGrid>
      <w:tr w:rsidR="0022675A" w:rsidRPr="002E6AE1" w:rsidTr="0022675A">
        <w:trPr>
          <w:tblHeader/>
        </w:trPr>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For each . . .</w:t>
            </w:r>
          </w:p>
        </w:tc>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Complying with the requirement to . . .</w:t>
            </w:r>
          </w:p>
        </w:tc>
        <w:tc>
          <w:tcPr>
            <w:tcW w:w="0" w:type="auto"/>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You have demonstrated initial compliance if . . .</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1. 2SLB and 4SLB stationary RICE &gt;500 HP located at a major source and new or reconstructed CI stationary RICE &gt;500 HP located at a major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CO emissions and using oxidation catalyst, and using a CPMS</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The average reduction of emissions of CO determined from the initial performance test achieves the required CO percent reduction;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 You have installed a CPMS to continuously monitor catalyst inlet temperature according to the requirements in §63.6625(b);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iii. You have recorded the catalyst pressure drop and catalyst inlet temperature during the initial performance test.</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2. 2SLB and 4SLB stationary RICE &gt;500 HP located at a major source and new or reconstructed CI stationary RICE &gt;500 HP located at a major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CO emissions and not using oxidation catalyst</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The average reduction of emissions of CO determined from the initial performance test achieves the required CO percent reduction;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 You have installed a CPMS to continuously monitor operating parameters approved by the Administrator (if any) according to the requirements in §63.6625(b);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iii. You have recorded the approved operating parameters (if any) during the initial performance test.</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3. 2SLB and 4SLB stationary RICE &gt;500 HP located at a major source and new or reconstructed CI stationary RICE &gt;500 HP located at a major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CO emissions, and using a CEMS</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You have installed a CEMS to continuously monitor CO and either O</w:t>
            </w:r>
            <w:r w:rsidRPr="002E6AE1">
              <w:rPr>
                <w:rFonts w:eastAsia="Times New Roman"/>
                <w:vertAlign w:val="subscript"/>
              </w:rPr>
              <w:t>2</w:t>
            </w:r>
            <w:r w:rsidRPr="002E6AE1">
              <w:rPr>
                <w:rFonts w:eastAsia="Times New Roman"/>
              </w:rPr>
              <w:t>or CO</w:t>
            </w:r>
            <w:r w:rsidRPr="002E6AE1">
              <w:rPr>
                <w:rFonts w:eastAsia="Times New Roman"/>
                <w:vertAlign w:val="subscript"/>
              </w:rPr>
              <w:t>2</w:t>
            </w:r>
            <w:r w:rsidRPr="002E6AE1">
              <w:rPr>
                <w:rFonts w:eastAsia="Times New Roman"/>
              </w:rPr>
              <w:t>at both the inlet and outlet of the oxidation catalyst according to the requirements in §63.6625(a);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 You have conducted a performance evaluation of your CEMS using PS 3 and 4A of 40 CFR part 60, appendix B;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4. 4SRB stationary RICE &gt;500 HP located at a major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formaldehyde emissions and using NSCR</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The average reduction of emissions of formaldehyde determined from the initial performance test is equal to or greater than the required formaldehyde percent reduction;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 You have installed a CPMS to continuously monitor catalyst inlet temperature according to the requirements in §63.6625(b);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iii. You have recorded the catalyst pressure drop and catalyst inlet temperature during the initial performance test.</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5. 4SRB stationary RICE &gt;500 HP located at a major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formaldehyde emissions and not using NSCR</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The average reduction of emissions of formaldehyde determined from the initial performance test is equal to or greater than the required formaldehyde percent reduction;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 You have installed a CPMS to continuously monitor operating parameters approved by the Administrator (if any) according to the requirements in §63.6625(b);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iii. You have recorded the approved operating parameters (if any) during the initial performance test.</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6. Stationary RICE &gt;500 HP located at a major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Limit the concentration of formaldehyde in the stationary RICE exhaust and using oxidation catalyst or NSCR</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The average formaldehyde concentration, corrected to 15 percent O</w:t>
            </w:r>
            <w:r w:rsidRPr="002E6AE1">
              <w:rPr>
                <w:rFonts w:eastAsia="Times New Roman"/>
                <w:vertAlign w:val="subscript"/>
              </w:rPr>
              <w:t>2</w:t>
            </w:r>
            <w:r w:rsidRPr="002E6AE1">
              <w:rPr>
                <w:rFonts w:eastAsia="Times New Roman"/>
              </w:rPr>
              <w:t>, dry basis, from the three test runs is less than or equal to the formaldehyde emission limitation;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 You have installed a CPMS to continuously monitor catalyst inlet temperature according to the requirements in §63.6625(b);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iii. You have recorded the catalyst pressure drop and catalyst inlet temperature during the initial performance test.</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7. Stationary RICE &gt;500 HP located at a major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Limit the concentration of formaldehyde in the stationary RICE exhaust and not using oxidation catalyst or NSCR</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The average formaldehyde concentration, corrected to 15 percent O</w:t>
            </w:r>
            <w:r w:rsidRPr="002E6AE1">
              <w:rPr>
                <w:rFonts w:eastAsia="Times New Roman"/>
                <w:vertAlign w:val="subscript"/>
              </w:rPr>
              <w:t>2</w:t>
            </w:r>
            <w:r w:rsidRPr="002E6AE1">
              <w:rPr>
                <w:rFonts w:eastAsia="Times New Roman"/>
              </w:rPr>
              <w:t>, dry basis, from the three test runs is less than or equal to the formaldehyde emission limitation;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 You have installed a CPMS to continuously monitor operating parameters approved by the Administrator (if any) according to the requirements in §63.6625(b); and</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after="0" w:line="240" w:lineRule="auto"/>
              <w:rPr>
                <w:rFonts w:eastAsia="Times New Roman"/>
              </w:rPr>
            </w:pP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iii. You have recorded the approved operating parameters (if any) during the initial performance test.</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8. Existing stationary non-emergency RICE ≥100 HP located at a major source, existing non-emergency CI stationary RICE &gt;500 HP, and existing stationary non-emergency RICE ≥100 HP located at an area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Reduce CO or formaldehyde emissions</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The average reduction of emissions of CO or formaldehyde, as applicable determined from the initial performance test is equal to or greater than the required CO or formaldehyde, as applicable, percent reduction.</w:t>
            </w:r>
          </w:p>
        </w:tc>
      </w:tr>
      <w:tr w:rsidR="0022675A" w:rsidRPr="002E6AE1" w:rsidTr="0022675A">
        <w:tc>
          <w:tcPr>
            <w:tcW w:w="0" w:type="auto"/>
            <w:hideMark/>
          </w:tcPr>
          <w:p w:rsidR="0022675A" w:rsidRPr="002E6AE1" w:rsidRDefault="0022675A" w:rsidP="0022675A">
            <w:pPr>
              <w:spacing w:after="0" w:line="240" w:lineRule="auto"/>
              <w:rPr>
                <w:rFonts w:eastAsia="Times New Roman"/>
              </w:rPr>
            </w:pPr>
            <w:r w:rsidRPr="002E6AE1">
              <w:rPr>
                <w:rFonts w:eastAsia="Times New Roman"/>
              </w:rPr>
              <w:t>9. Existing stationary non-emergency RICE ≥100 HP located at a major source, existing non-emergency CI stationary RICE &gt;500 HP, and existing stationary non-emergency RICE ≥100 HP located at an area source</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a. Limit the concentration of formaldehyde or CO in the stationary RICE exhaust</w:t>
            </w:r>
          </w:p>
        </w:tc>
        <w:tc>
          <w:tcPr>
            <w:tcW w:w="0" w:type="auto"/>
            <w:hideMark/>
          </w:tcPr>
          <w:p w:rsidR="0022675A" w:rsidRPr="002E6AE1" w:rsidRDefault="0022675A" w:rsidP="0022675A">
            <w:pPr>
              <w:spacing w:after="0" w:line="240" w:lineRule="auto"/>
              <w:rPr>
                <w:rFonts w:eastAsia="Times New Roman"/>
              </w:rPr>
            </w:pPr>
            <w:r w:rsidRPr="002E6AE1">
              <w:rPr>
                <w:rFonts w:eastAsia="Times New Roman"/>
              </w:rPr>
              <w:t>i. The average formaldehyde or CO concentration, as applicable, corrected to 15 percent O</w:t>
            </w:r>
            <w:r w:rsidRPr="002E6AE1">
              <w:rPr>
                <w:rFonts w:eastAsia="Times New Roman"/>
                <w:vertAlign w:val="subscript"/>
              </w:rPr>
              <w:t>2</w:t>
            </w:r>
            <w:r w:rsidRPr="002E6AE1">
              <w:rPr>
                <w:rFonts w:eastAsia="Times New Roman"/>
              </w:rPr>
              <w:t>, dry basis, from the three test runs is less than or equal to the formaldehyde or CO emission limitation, as applicable.</w:t>
            </w:r>
          </w:p>
        </w:tc>
      </w:tr>
    </w:tbl>
    <w:p w:rsidR="0022675A" w:rsidRPr="002E6AE1" w:rsidRDefault="0022675A" w:rsidP="0022675A">
      <w:pPr>
        <w:spacing w:before="120" w:after="0" w:line="240" w:lineRule="auto"/>
        <w:rPr>
          <w:rFonts w:eastAsia="Times New Roman"/>
        </w:rPr>
      </w:pPr>
      <w:r w:rsidRPr="002E6AE1">
        <w:rPr>
          <w:rFonts w:eastAsia="Times New Roman"/>
        </w:rPr>
        <w:t>[75 FR 9684,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6 to Subpart ZZZZ of Part 63—Continuous Compliance With Emission Limitations and Operating Limitations</w:t>
      </w:r>
    </w:p>
    <w:p w:rsidR="0022675A" w:rsidRPr="002E6AE1" w:rsidRDefault="0022675A" w:rsidP="0022675A">
      <w:pPr>
        <w:spacing w:before="120" w:line="240" w:lineRule="auto"/>
        <w:rPr>
          <w:rFonts w:eastAsia="Times New Roman"/>
        </w:rPr>
      </w:pPr>
      <w:r w:rsidRPr="002E6AE1">
        <w:rPr>
          <w:rFonts w:eastAsia="Times New Roman"/>
        </w:rPr>
        <w:t>As stated in §63.6640, you must continuously comply with the emissions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2510"/>
        <w:gridCol w:w="2560"/>
        <w:gridCol w:w="4994"/>
      </w:tblGrid>
      <w:tr w:rsidR="0022675A" w:rsidRPr="002E6AE1" w:rsidTr="0022675A">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For each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Complying with the requirement to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You must demonstrate continuous compliance by . . .</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Conducting semiannual performance tests for CO to demonstrate that the required CO percent reduction is achieved</w:t>
            </w:r>
            <w:r w:rsidRPr="002E6AE1">
              <w:rPr>
                <w:rFonts w:eastAsia="Times New Roman"/>
                <w:vertAlign w:val="superscript"/>
              </w:rPr>
              <w:t>a</w:t>
            </w:r>
            <w:r w:rsidRPr="002E6AE1">
              <w:rPr>
                <w:rFonts w:eastAsia="Times New Roman"/>
              </w:rPr>
              <w:t>;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Collecting the catalyst inlet temperature data according to §63.6625(b);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Reducing these data to 4-hour rolling averages;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iv. Maintaining the 4-hour rolling averages within the operating limitations for the catalyst inlet temperature;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v. Measuring the pressure drop across the catalyst once per month and demonstrating that the pressure drop across the catalyst is within the operating limitation established during the performance test.</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2.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Conducting semiannual performance tests for CO to demonstrate that the required CO percent reduction is achieved</w:t>
            </w:r>
            <w:r w:rsidRPr="002E6AE1">
              <w:rPr>
                <w:rFonts w:eastAsia="Times New Roman"/>
                <w:vertAlign w:val="superscript"/>
              </w:rPr>
              <w:t>a</w:t>
            </w:r>
            <w:r w:rsidRPr="002E6AE1">
              <w:rPr>
                <w:rFonts w:eastAsia="Times New Roman"/>
              </w:rPr>
              <w:t>;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Collecting the approved operating parameter (if any) data according to §63.6625(b);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Reducing these data to 4-hour rolling averages;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iv. Maintaining the 4-hour rolling averages within the operating limitations for the operating parameters established during the performance test.</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3. 2SLB and 4SLB stationary RICE &gt;500 HP located at a major source and CI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Collecting the monitoring data according to §63.6625(a), reducing the measurements to 1-hour averages, calculating the percent reduction of CO emissions according to §63.6620;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Demonstrating that the catalyst achieves the required percent reduction of CO emissions over the 4-hour averaging period;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Conducting an annual RATA of your CEMS using PS 3 and 4A of 40 CFR part 60, appendix B, as well as daily and periodic data quality checks in accordance with 40 CFR part 60, appendix F, procedure 1.</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4. 4SRB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Collecting the catalyst inlet temperature data according to §63.6625(b);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reducing these data to 4-hour rolling averages;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Maintaining the 4-hour rolling averages within the operating limitations for the catalyst inlet temperature;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iv. Measuring the pressure drop across the catalyst once per month and demonstrating that the pressure drop across the catalyst is within the operating limitation established during the performance test.</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5. 4SRB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Collecting the approved operating parameter (if any) data according to §63.6625(b);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Reducing these data to 4-hour rolling averages;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Maintaining the 4-hour rolling averages within the operating limitations for the operating parameters established during the performance test.</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 4SRB stationary RICE with a brake HP ≥5,000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Conducting semiannual performance tests for formaldehyde to demonstrate that the required formaldehyde percent reduction is achieved.</w:t>
            </w:r>
            <w:r w:rsidRPr="002E6AE1">
              <w:rPr>
                <w:rFonts w:eastAsia="Times New Roman"/>
                <w:vertAlign w:val="superscript"/>
              </w:rPr>
              <w:t>a</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7.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Conducting semiannual performance tests for formaldehyde to demonstrate that your emissions remain at or below the formaldehyde concentration limit</w:t>
            </w:r>
            <w:r w:rsidRPr="002E6AE1">
              <w:rPr>
                <w:rFonts w:eastAsia="Times New Roman"/>
                <w:vertAlign w:val="superscript"/>
              </w:rPr>
              <w:t>a</w:t>
            </w:r>
            <w:r w:rsidRPr="002E6AE1">
              <w:rPr>
                <w:rFonts w:eastAsia="Times New Roman"/>
              </w:rPr>
              <w:t>;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Collecting the catalyst inlet temperature data according to §63.6625(b);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Reducing these data to 4-hour rolling averages;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iv. Maintaining the 4-hour rolling averages within the operating limitations for the catalyst inlet temperature;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v. Measuring the pressure drop across the catalyst once per month and demonstrating that the pressure drop across the catalyst is within the operating limitation established during the performance test.</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8. Stationary RICE &gt;500 HP located at a major source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Conducting semiannual performance tests for formaldehyde to demonstrate that your emissions remain at or below the formaldehyde concentration limit</w:t>
            </w:r>
            <w:r w:rsidRPr="002E6AE1">
              <w:rPr>
                <w:rFonts w:eastAsia="Times New Roman"/>
                <w:vertAlign w:val="superscript"/>
              </w:rPr>
              <w:t>a</w:t>
            </w:r>
            <w:r w:rsidRPr="002E6AE1">
              <w:rPr>
                <w:rFonts w:eastAsia="Times New Roman"/>
              </w:rPr>
              <w:t>;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Collecting the approved operating parameter (if any) data according to §63.6625(b);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iii. Reducing these data to 4-hour rolling averages; and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iv. Maintaining the 4-hour rolling averages within the operating limitations for the operating parameters established during the performance test.</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9. Existing stationary CI RICE not subject to any numerical emission limitations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Operating and maintaining the stationary RICE according to the manufacturer's emission-related operation and maintenance instructions; or</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ii. Develop and follow your own maintenance plan which must provide to the extent practicable for the maintenance and operation of the engine in a manner consistent with good air pollution control practice for minimizing emissions.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10. Existing stationary RICE &gt;500 HP that are not limited use stationary RICE, except 4SRB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CO or formaldehyde emissions; or</w:t>
            </w:r>
            <w:r w:rsidRPr="002E6AE1">
              <w:rPr>
                <w:rFonts w:eastAsia="Times New Roman"/>
              </w:rPr>
              <w:br/>
              <w:t>b.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w:t>
            </w:r>
          </w:p>
        </w:tc>
      </w:tr>
      <w:tr w:rsidR="0022675A" w:rsidRPr="002E6AE1" w:rsidTr="0022675A">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11. Existing limited use stationary RICE &gt;500 HP that are limited use CI stationary RICE</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 Reduce CO or formaldehyde emissions; or</w:t>
            </w:r>
            <w:r w:rsidRPr="002E6AE1">
              <w:rPr>
                <w:rFonts w:eastAsia="Times New Roman"/>
              </w:rPr>
              <w:br/>
              <w:t>b. Limit the concentration of formaldehyde or CO in the stationary RICE exhaust</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w:t>
            </w:r>
          </w:p>
        </w:tc>
      </w:tr>
    </w:tbl>
    <w:p w:rsidR="0022675A" w:rsidRPr="002E6AE1" w:rsidRDefault="0022675A" w:rsidP="0022675A">
      <w:pPr>
        <w:spacing w:before="120" w:after="0" w:line="240" w:lineRule="auto"/>
        <w:rPr>
          <w:rFonts w:eastAsia="Times New Roman"/>
        </w:rPr>
      </w:pPr>
      <w:r w:rsidRPr="002E6AE1">
        <w:rPr>
          <w:rFonts w:eastAsia="Times New Roman"/>
          <w:vertAlign w:val="superscript"/>
        </w:rPr>
        <w:t>a</w:t>
      </w:r>
      <w:r w:rsidRPr="002E6AE1">
        <w:rPr>
          <w:rFonts w:eastAsia="Times New Roman"/>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22675A" w:rsidRPr="002E6AE1" w:rsidRDefault="0022675A" w:rsidP="0022675A">
      <w:pPr>
        <w:spacing w:before="120" w:after="0" w:line="240" w:lineRule="auto"/>
        <w:rPr>
          <w:rFonts w:eastAsia="Times New Roman"/>
        </w:rPr>
      </w:pPr>
      <w:r w:rsidRPr="002E6AE1">
        <w:rPr>
          <w:rFonts w:eastAsia="Times New Roman"/>
        </w:rPr>
        <w:t>[75 FR 9685,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7 to Subpart ZZZZ of Part 63—Requirements for Reports</w:t>
      </w:r>
    </w:p>
    <w:p w:rsidR="0022675A" w:rsidRPr="002E6AE1" w:rsidRDefault="0022675A" w:rsidP="0022675A">
      <w:pPr>
        <w:spacing w:before="120" w:line="240" w:lineRule="auto"/>
        <w:rPr>
          <w:rFonts w:eastAsia="Times New Roman"/>
        </w:rPr>
      </w:pPr>
      <w:r w:rsidRPr="002E6AE1">
        <w:rPr>
          <w:rFonts w:eastAsia="Times New Roman"/>
        </w:rPr>
        <w:t>As stated in §63.6650, you must comply with the following requirements for reports: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firstRow="1" w:lastRow="0" w:firstColumn="1" w:lastColumn="0" w:noHBand="0" w:noVBand="1"/>
      </w:tblPr>
      <w:tblGrid>
        <w:gridCol w:w="1688"/>
        <w:gridCol w:w="5149"/>
        <w:gridCol w:w="3223"/>
      </w:tblGrid>
      <w:tr w:rsidR="0022675A" w:rsidRPr="002E6AE1" w:rsidTr="0022675A">
        <w:trPr>
          <w:tblHeader/>
        </w:trPr>
        <w:tc>
          <w:tcPr>
            <w:tcW w:w="0" w:type="auto"/>
            <w:vAlign w:val="bottom"/>
            <w:hideMark/>
          </w:tcPr>
          <w:p w:rsidR="0022675A" w:rsidRPr="002E6AE1" w:rsidRDefault="0022675A" w:rsidP="0022675A">
            <w:pPr>
              <w:spacing w:before="120" w:after="0" w:line="240" w:lineRule="auto"/>
              <w:jc w:val="center"/>
              <w:rPr>
                <w:rFonts w:eastAsia="Times New Roman"/>
                <w:b/>
                <w:bCs/>
              </w:rPr>
            </w:pPr>
            <w:r w:rsidRPr="002E6AE1">
              <w:rPr>
                <w:rFonts w:eastAsia="Times New Roman"/>
                <w:b/>
                <w:bCs/>
              </w:rPr>
              <w:t>You must submit a(n) . . .</w:t>
            </w:r>
          </w:p>
        </w:tc>
        <w:tc>
          <w:tcPr>
            <w:tcW w:w="0" w:type="auto"/>
            <w:vAlign w:val="bottom"/>
            <w:hideMark/>
          </w:tcPr>
          <w:p w:rsidR="0022675A" w:rsidRPr="002E6AE1" w:rsidRDefault="0022675A" w:rsidP="0022675A">
            <w:pPr>
              <w:spacing w:before="120" w:after="0" w:line="240" w:lineRule="auto"/>
              <w:jc w:val="center"/>
              <w:rPr>
                <w:rFonts w:eastAsia="Times New Roman"/>
                <w:b/>
                <w:bCs/>
              </w:rPr>
            </w:pPr>
            <w:r w:rsidRPr="002E6AE1">
              <w:rPr>
                <w:rFonts w:eastAsia="Times New Roman"/>
                <w:b/>
                <w:bCs/>
              </w:rPr>
              <w:t>The report must contain . . .</w:t>
            </w:r>
          </w:p>
        </w:tc>
        <w:tc>
          <w:tcPr>
            <w:tcW w:w="0" w:type="auto"/>
            <w:vAlign w:val="bottom"/>
            <w:hideMark/>
          </w:tcPr>
          <w:p w:rsidR="0022675A" w:rsidRPr="002E6AE1" w:rsidRDefault="0022675A" w:rsidP="0022675A">
            <w:pPr>
              <w:spacing w:before="120" w:after="0" w:line="240" w:lineRule="auto"/>
              <w:jc w:val="center"/>
              <w:rPr>
                <w:rFonts w:eastAsia="Times New Roman"/>
                <w:b/>
                <w:bCs/>
              </w:rPr>
            </w:pPr>
            <w:r w:rsidRPr="002E6AE1">
              <w:rPr>
                <w:rFonts w:eastAsia="Times New Roman"/>
                <w:b/>
                <w:bCs/>
              </w:rPr>
              <w:t>You must submit the report . . .</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1. Compliance report</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i. Semiannually according to the requirements in §63.6650(b)(1)–(5) for engines that are not limited use stationary CI RICE subject to numerical emission limitations; and</w:t>
            </w:r>
            <w:r w:rsidRPr="002E6AE1">
              <w:rPr>
                <w:rFonts w:eastAsia="Times New Roman"/>
              </w:rPr>
              <w:br/>
              <w:t>ii. Annually according to the requirements in §63.6650(b)(6)–(9) for engines that are limited use stationary CI RICE subject to numerical emission limitations.</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i. Semiannually according to the requirements in §63.6650(b).</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c. If you had a malfunction during the reporting period, the information in §63.6650(c)(4).</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i. Semiannually according to the requirements in §63.6650(b).</w:t>
            </w:r>
          </w:p>
        </w:tc>
      </w:tr>
      <w:tr w:rsidR="0022675A" w:rsidRPr="002E6AE1" w:rsidTr="0022675A">
        <w:tc>
          <w:tcPr>
            <w:tcW w:w="0" w:type="auto"/>
            <w:tcMar>
              <w:top w:w="120" w:type="dxa"/>
              <w:left w:w="960" w:type="dxa"/>
              <w:bottom w:w="15" w:type="dxa"/>
              <w:right w:w="15" w:type="dxa"/>
            </w:tcMar>
            <w:hideMark/>
          </w:tcPr>
          <w:p w:rsidR="0022675A" w:rsidRPr="002E6AE1" w:rsidRDefault="0022675A" w:rsidP="0022675A">
            <w:pPr>
              <w:spacing w:before="120" w:after="0" w:line="240" w:lineRule="auto"/>
              <w:rPr>
                <w:rFonts w:eastAsia="Times New Roman"/>
              </w:rPr>
            </w:pPr>
            <w:r w:rsidRPr="002E6AE1">
              <w:rPr>
                <w:rFonts w:eastAsia="Times New Roman"/>
              </w:rPr>
              <w:t>2. Report</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i. Annually, according to the requirements in §63.6650.</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b. The operating limits provided in your Federally enforceable permit, and any deviations from these limits; and</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 xml:space="preserve">i. </w:t>
            </w:r>
            <w:r w:rsidRPr="002E6AE1">
              <w:rPr>
                <w:rFonts w:eastAsia="Times New Roman"/>
                <w:i/>
                <w:iCs/>
              </w:rPr>
              <w:t>See</w:t>
            </w:r>
            <w:r w:rsidRPr="002E6AE1">
              <w:rPr>
                <w:rFonts w:eastAsia="Times New Roman"/>
              </w:rPr>
              <w:t xml:space="preserve"> item 2.a.i.</w:t>
            </w:r>
          </w:p>
        </w:tc>
      </w:tr>
      <w:tr w:rsidR="0022675A" w:rsidRPr="002E6AE1" w:rsidTr="0022675A">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  </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c. Any problems or errors suspected with the meters</w:t>
            </w:r>
          </w:p>
        </w:tc>
        <w:tc>
          <w:tcPr>
            <w:tcW w:w="0" w:type="auto"/>
            <w:hideMark/>
          </w:tcPr>
          <w:p w:rsidR="0022675A" w:rsidRPr="002E6AE1" w:rsidRDefault="0022675A" w:rsidP="0022675A">
            <w:pPr>
              <w:spacing w:before="120" w:after="0" w:line="240" w:lineRule="auto"/>
              <w:rPr>
                <w:rFonts w:eastAsia="Times New Roman"/>
              </w:rPr>
            </w:pPr>
            <w:r w:rsidRPr="002E6AE1">
              <w:rPr>
                <w:rFonts w:eastAsia="Times New Roman"/>
              </w:rPr>
              <w:t xml:space="preserve">i. </w:t>
            </w:r>
            <w:r w:rsidRPr="002E6AE1">
              <w:rPr>
                <w:rFonts w:eastAsia="Times New Roman"/>
                <w:i/>
                <w:iCs/>
              </w:rPr>
              <w:t>See</w:t>
            </w:r>
            <w:r w:rsidRPr="002E6AE1">
              <w:rPr>
                <w:rFonts w:eastAsia="Times New Roman"/>
              </w:rPr>
              <w:t xml:space="preserve"> item 2.a.i.</w:t>
            </w:r>
          </w:p>
        </w:tc>
      </w:tr>
    </w:tbl>
    <w:p w:rsidR="0022675A" w:rsidRPr="002E6AE1" w:rsidRDefault="0022675A" w:rsidP="0022675A">
      <w:pPr>
        <w:spacing w:before="120" w:after="0" w:line="240" w:lineRule="auto"/>
        <w:rPr>
          <w:rFonts w:eastAsia="Times New Roman"/>
        </w:rPr>
      </w:pPr>
      <w:r w:rsidRPr="002E6AE1">
        <w:rPr>
          <w:rFonts w:eastAsia="Times New Roman"/>
        </w:rPr>
        <w:t>[75 FR 9687, Mar. 3, 2010]</w:t>
      </w:r>
    </w:p>
    <w:p w:rsidR="0022675A" w:rsidRPr="002E6AE1" w:rsidRDefault="0022675A" w:rsidP="0022675A">
      <w:pPr>
        <w:spacing w:before="120" w:after="0" w:line="240" w:lineRule="auto"/>
        <w:outlineLvl w:val="4"/>
        <w:rPr>
          <w:rFonts w:eastAsia="Times New Roman"/>
          <w:b/>
          <w:bCs/>
          <w:i/>
          <w:iCs/>
        </w:rPr>
      </w:pPr>
      <w:r w:rsidRPr="002E6AE1">
        <w:rPr>
          <w:rFonts w:eastAsia="Times New Roman"/>
          <w:b/>
          <w:bCs/>
          <w:i/>
          <w:iCs/>
        </w:rPr>
        <w:t>Table 8 to Subpart ZZZZ of Part 63—Applicability of General Provisions to Subpart ZZZZ.</w:t>
      </w:r>
    </w:p>
    <w:p w:rsidR="0022675A" w:rsidRPr="002E6AE1" w:rsidRDefault="0022675A" w:rsidP="0022675A">
      <w:pPr>
        <w:spacing w:before="120" w:line="240" w:lineRule="auto"/>
        <w:rPr>
          <w:rFonts w:eastAsia="Times New Roman"/>
        </w:rPr>
      </w:pPr>
      <w:r w:rsidRPr="002E6AE1">
        <w:rPr>
          <w:rFonts w:eastAsia="Times New Roman"/>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1864"/>
        <w:gridCol w:w="3144"/>
        <w:gridCol w:w="1746"/>
        <w:gridCol w:w="3310"/>
      </w:tblGrid>
      <w:tr w:rsidR="0022675A" w:rsidRPr="002E6AE1" w:rsidTr="0022675A">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General provisions citation</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Subject of citation</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Applies to subpart</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2675A" w:rsidRPr="002E6AE1" w:rsidRDefault="0022675A" w:rsidP="0022675A">
            <w:pPr>
              <w:spacing w:after="0" w:line="240" w:lineRule="auto"/>
              <w:jc w:val="center"/>
              <w:rPr>
                <w:rFonts w:eastAsia="Times New Roman"/>
                <w:b/>
                <w:bCs/>
              </w:rPr>
            </w:pPr>
            <w:r w:rsidRPr="002E6AE1">
              <w:rPr>
                <w:rFonts w:eastAsia="Times New Roman"/>
                <w:b/>
                <w:bCs/>
              </w:rPr>
              <w:t>Explanation</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Additional terms defined in §63.6675.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§63.6(b)(1)–(4)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§63.6(b)(5)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§63.6(b)(6)</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§63.6(b)(7)</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§63.6(c)(1)–(2)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§63.6(c)(3)–(4)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§63.6(c)(5)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§63.6(f)(1)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§63.6(f)(2)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§63.6(f)(3)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§63.6(g)(1)–(3)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§63.6(h)</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does not contain opacity or visible emission standards.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§63.6(j)</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§63.7(a)(1)–(2)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contains performance test dates at §§63.6610, 63.6611, and 63.6612.</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§63.7(a)(3)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§63.7(b)(1)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§63.7(b)(1)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§63.7(b)(2)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§63.7(b)(2)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§63.7(c)</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§63.7(c)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§63.7(e)(1)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specifies conditions for conducting performance tests at §63.6620.</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§63.7(e)(2)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specifies test methods at §63.6620.</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§63.7(e)(3)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§63.7(e)(4)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§63.7(f)</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§63.7(g)</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§63.7(h)</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§63.8(a)(1)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contains specific requirements for monitoring at §63.6625.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§63.8(a)(2)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§63.8(a)(3)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§63.8(a)(4)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§63.8(b)(1)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§63.8(b)(2)–(3)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§63.8(c)(1)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§63.8(c)(1)(i)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§63.8(c)(2)–(3)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§63.8(c)(4)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subpart ZZZZ does not require Continuous Opacity Monitoring System (COMS).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§63.8(c)(5)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does not require COMS.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§63.8(c)(6)–(8)</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subpart ZZZZ does not require COMS.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for §63.8(e)(5)(ii), which applies to COMS.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§63.8(f)(1)–(5)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§63.8(f)(4)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§63.8(f)(6)</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§63.8(f)(6)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§63.8(g)</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provisions for COMS are not applicable. Averaging periods for demonstrating compliance are specified at §§63.6635 and 63.6640.</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§63.9(b)(1)–(5)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§63.9(b)(3) is reserved.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§63.9(c)</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§63.9(c)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§63.9(d)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§63.9(e)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§63.9(f)</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does not contain opacity or VE standards.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§63.9(g)(1)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§63.9(g)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§63.9(g)(2)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does not contain opacity or VE standards.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§63.9(g)(3)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If alternative is in use.</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§63.9(h)(1)–(6)</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notifications for sources using a CEMS are due 30 days after completion of performance evaluations. §63.9(h)(4) is reserved.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  </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§63.9(h) only applies as specified in §63.6645.</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§63.9(j)</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§63.10(b)(1)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For CO standard if using RATA alternative.</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§63.10(b)(3)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§63.10(c)</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§63.10(c)(2)–(4) and (9) are reserved.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§63.10(d)(1)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§63.10(d)(2)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§63.10(d)(3)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does not contain opacity or VE standards.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§63.10(d)(4)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§63.10(d)(5)</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does not require COMS.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§63.10(e)(3)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Except that §63.10(e)(3)(i) (C) is reserved.</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§63.10(e)(4)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Subpart ZZZZ does not require COMS.</w:t>
            </w: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§63.10(f)</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§63.11</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Flares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No.</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§63.12</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§63.13</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§63.14</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single" w:sz="6" w:space="0" w:color="000000"/>
              <w:right w:val="single" w:sz="6" w:space="0" w:color="000000"/>
            </w:tcBorders>
            <w:hideMark/>
          </w:tcPr>
          <w:p w:rsidR="0022675A" w:rsidRPr="002E6AE1" w:rsidRDefault="0022675A" w:rsidP="0022675A">
            <w:pPr>
              <w:spacing w:after="0" w:line="240" w:lineRule="auto"/>
              <w:rPr>
                <w:rFonts w:eastAsia="Times New Roman"/>
              </w:rPr>
            </w:pPr>
          </w:p>
        </w:tc>
      </w:tr>
      <w:tr w:rsidR="0022675A" w:rsidRPr="002E6AE1" w:rsidTr="0022675A">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§63.15</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Availability of information</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r w:rsidRPr="002E6AE1">
              <w:rPr>
                <w:rFonts w:eastAsia="Times New Roman"/>
              </w:rPr>
              <w:t>Yes.</w:t>
            </w:r>
          </w:p>
        </w:tc>
        <w:tc>
          <w:tcPr>
            <w:tcW w:w="0" w:type="auto"/>
            <w:tcBorders>
              <w:top w:val="single" w:sz="6" w:space="0" w:color="000000"/>
              <w:left w:val="single" w:sz="6" w:space="0" w:color="000000"/>
              <w:bottom w:val="outset" w:sz="6" w:space="0" w:color="auto"/>
              <w:right w:val="single" w:sz="6" w:space="0" w:color="000000"/>
            </w:tcBorders>
            <w:hideMark/>
          </w:tcPr>
          <w:p w:rsidR="0022675A" w:rsidRPr="002E6AE1" w:rsidRDefault="0022675A" w:rsidP="0022675A">
            <w:pPr>
              <w:spacing w:after="0" w:line="240" w:lineRule="auto"/>
              <w:rPr>
                <w:rFonts w:eastAsia="Times New Roman"/>
              </w:rPr>
            </w:pPr>
          </w:p>
        </w:tc>
      </w:tr>
    </w:tbl>
    <w:p w:rsidR="002963DA" w:rsidRPr="002E6AE1" w:rsidRDefault="0022675A" w:rsidP="002963DA">
      <w:pPr>
        <w:spacing w:before="120" w:line="240" w:lineRule="auto"/>
        <w:rPr>
          <w:rFonts w:eastAsia="Times New Roman"/>
        </w:rPr>
      </w:pPr>
      <w:r w:rsidRPr="002E6AE1">
        <w:rPr>
          <w:rFonts w:eastAsia="Times New Roman"/>
        </w:rPr>
        <w:t>[75 FR 9688, Mar. 3, 2010]</w:t>
      </w:r>
    </w:p>
    <w:p w:rsidR="0022675A" w:rsidRPr="002E6AE1" w:rsidRDefault="00491A48" w:rsidP="002963DA">
      <w:pPr>
        <w:spacing w:before="120" w:line="240" w:lineRule="auto"/>
        <w:rPr>
          <w:rFonts w:eastAsia="Times New Roman"/>
        </w:rPr>
      </w:pPr>
      <w:hyperlink w:anchor="_top" w:history="1">
        <w:r w:rsidR="0022675A" w:rsidRPr="002E6AE1">
          <w:rPr>
            <w:rStyle w:val="Hyperlink"/>
            <w:rFonts w:eastAsia="Times New Roman"/>
          </w:rPr>
          <w:t>List of Appendices.</w:t>
        </w:r>
      </w:hyperlink>
    </w:p>
    <w:p w:rsidR="0022675A" w:rsidRPr="002E6AE1" w:rsidRDefault="0022675A" w:rsidP="002963DA">
      <w:pPr>
        <w:spacing w:before="120" w:line="240" w:lineRule="auto"/>
        <w:rPr>
          <w:rFonts w:eastAsia="Times New Roman"/>
        </w:rPr>
      </w:pPr>
    </w:p>
    <w:p w:rsidR="00567505" w:rsidRPr="002E6AE1" w:rsidRDefault="00567505" w:rsidP="002963DA">
      <w:pPr>
        <w:spacing w:before="120" w:line="240" w:lineRule="auto"/>
        <w:rPr>
          <w:rFonts w:eastAsia="Times New Roman"/>
        </w:rPr>
      </w:pPr>
    </w:p>
    <w:p w:rsidR="00567505" w:rsidRPr="002E6AE1" w:rsidRDefault="00567505" w:rsidP="002963DA">
      <w:pPr>
        <w:spacing w:before="120" w:line="240" w:lineRule="auto"/>
        <w:rPr>
          <w:rFonts w:eastAsia="Times New Roman"/>
        </w:rPr>
        <w:sectPr w:rsidR="00567505" w:rsidRPr="002E6AE1" w:rsidSect="00A3227A">
          <w:headerReference w:type="even" r:id="rId32"/>
          <w:headerReference w:type="default" r:id="rId33"/>
          <w:footerReference w:type="default" r:id="rId34"/>
          <w:headerReference w:type="first" r:id="rId35"/>
          <w:pgSz w:w="12240" w:h="15840"/>
          <w:pgMar w:top="907" w:right="1080" w:bottom="1440" w:left="1080" w:header="274" w:footer="432" w:gutter="0"/>
          <w:pgNumType w:start="1"/>
          <w:cols w:space="720"/>
          <w:docGrid w:linePitch="360"/>
        </w:sectPr>
      </w:pPr>
    </w:p>
    <w:p w:rsidR="00AF6084" w:rsidRPr="002E6AE1" w:rsidRDefault="00D7226F" w:rsidP="00AF6084">
      <w:pPr>
        <w:tabs>
          <w:tab w:val="left" w:pos="360"/>
          <w:tab w:val="left" w:pos="720"/>
          <w:tab w:val="left" w:pos="1080"/>
          <w:tab w:val="left" w:pos="1440"/>
          <w:tab w:val="left" w:pos="1800"/>
          <w:tab w:val="left" w:pos="2160"/>
        </w:tabs>
        <w:spacing w:line="240" w:lineRule="exact"/>
        <w:ind w:left="360" w:hanging="360"/>
        <w:rPr>
          <w:rFonts w:eastAsia="Times New Roman"/>
          <w:b/>
        </w:rPr>
      </w:pPr>
      <w:r w:rsidRPr="002E6AE1">
        <w:rPr>
          <w:rFonts w:eastAsia="Times New Roman"/>
          <w:b/>
        </w:rPr>
        <w:t>RR1.</w:t>
      </w:r>
      <w:r w:rsidRPr="002E6AE1">
        <w:rPr>
          <w:rFonts w:eastAsia="Times New Roman"/>
        </w:rPr>
        <w:tab/>
      </w:r>
      <w:bookmarkStart w:id="5" w:name="RR"/>
      <w:bookmarkEnd w:id="5"/>
      <w:r w:rsidR="00AF6084" w:rsidRPr="002E6AE1">
        <w:rPr>
          <w:rFonts w:eastAsia="Times New Roman"/>
          <w:u w:val="single"/>
        </w:rPr>
        <w:t>Reporting Schedule</w:t>
      </w:r>
      <w:r w:rsidR="00AF6084" w:rsidRPr="002E6AE1">
        <w:rPr>
          <w:rFonts w:eastAsia="Times New Roman"/>
        </w:rPr>
        <w:t>.</w:t>
      </w:r>
      <w:r w:rsidR="00AF6084" w:rsidRPr="002E6AE1">
        <w:rPr>
          <w:rFonts w:eastAsia="Times New Roman"/>
        </w:rPr>
        <w:tab/>
      </w:r>
      <w:r w:rsidR="00AF6084" w:rsidRPr="002E6AE1">
        <w:rPr>
          <w:rFonts w:eastAsia="Times New Roman"/>
          <w:color w:val="00000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AF6084" w:rsidRPr="002E6AE1" w:rsidTr="00EF5FC7">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r w:rsidRPr="002E6AE1">
              <w:rPr>
                <w:rFonts w:eastAsia="Times New Roman"/>
                <w:b/>
              </w:rPr>
              <w:t>Report</w:t>
            </w:r>
          </w:p>
        </w:tc>
        <w:tc>
          <w:tcPr>
            <w:tcW w:w="468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r w:rsidRPr="002E6AE1">
              <w:rPr>
                <w:rFonts w:eastAsia="Times New Roman"/>
                <w:b/>
              </w:rPr>
              <w:t>Reporting Deadline(s)</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r w:rsidRPr="002E6AE1">
              <w:rPr>
                <w:rFonts w:eastAsia="Times New Roman"/>
                <w:b/>
              </w:rPr>
              <w:t>Related Condition(s)</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p>
        </w:tc>
      </w:tr>
      <w:tr w:rsidR="00AF6084" w:rsidRPr="002E6AE1" w:rsidTr="00EF5FC7">
        <w:trPr>
          <w:trHeight w:val="278"/>
        </w:trPr>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Plant Problems/Permit Deviations</w:t>
            </w:r>
          </w:p>
        </w:tc>
        <w:tc>
          <w:tcPr>
            <w:tcW w:w="468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Immediately upon occurrence (See RR2.d.)</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RR2, RR3</w:t>
            </w:r>
          </w:p>
        </w:tc>
      </w:tr>
      <w:tr w:rsidR="00AF6084" w:rsidRPr="002E6AE1" w:rsidTr="00EF5FC7">
        <w:trPr>
          <w:trHeight w:val="278"/>
        </w:trPr>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Malfunction Excess Emissions Report</w:t>
            </w:r>
          </w:p>
        </w:tc>
        <w:tc>
          <w:tcPr>
            <w:tcW w:w="468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Quarterly (if requested)</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RR3</w:t>
            </w:r>
          </w:p>
        </w:tc>
      </w:tr>
      <w:tr w:rsidR="00AF6084" w:rsidRPr="002E6AE1" w:rsidTr="00EF5FC7">
        <w:trPr>
          <w:trHeight w:val="233"/>
        </w:trPr>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 xml:space="preserve">Semi-Annual Monitoring Report </w:t>
            </w:r>
          </w:p>
        </w:tc>
        <w:tc>
          <w:tcPr>
            <w:tcW w:w="468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Every 6 months</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RR4</w:t>
            </w:r>
          </w:p>
        </w:tc>
      </w:tr>
      <w:tr w:rsidR="00AF6084" w:rsidRPr="002E6AE1" w:rsidTr="00EF5FC7">
        <w:trPr>
          <w:trHeight w:val="233"/>
        </w:trPr>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Annual Operating Report</w:t>
            </w:r>
          </w:p>
        </w:tc>
        <w:tc>
          <w:tcPr>
            <w:tcW w:w="468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April 1</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RR5</w:t>
            </w:r>
          </w:p>
        </w:tc>
      </w:tr>
      <w:tr w:rsidR="00AF6084" w:rsidRPr="002E6AE1" w:rsidTr="00EF5FC7">
        <w:trPr>
          <w:trHeight w:val="197"/>
        </w:trPr>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r w:rsidRPr="002E6AE1">
              <w:rPr>
                <w:rFonts w:eastAsia="Times New Roman"/>
              </w:rPr>
              <w:t>EAOR Title V Annual Emissions Fee Invoice and Fee Payment</w:t>
            </w:r>
          </w:p>
        </w:tc>
        <w:tc>
          <w:tcPr>
            <w:tcW w:w="468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April 1</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RR6</w:t>
            </w:r>
          </w:p>
        </w:tc>
      </w:tr>
      <w:tr w:rsidR="00AF6084" w:rsidRPr="002E6AE1" w:rsidTr="00EF5FC7">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r w:rsidRPr="002E6AE1">
              <w:rPr>
                <w:rFonts w:eastAsia="Times New Roman"/>
              </w:rPr>
              <w:t>Annual Statement of Compliance</w:t>
            </w:r>
          </w:p>
        </w:tc>
        <w:tc>
          <w:tcPr>
            <w:tcW w:w="4680" w:type="dxa"/>
          </w:tcPr>
          <w:p w:rsidR="00AF6084" w:rsidRPr="002E6AE1" w:rsidRDefault="00AF6084" w:rsidP="00AF6084">
            <w:pPr>
              <w:tabs>
                <w:tab w:val="left" w:pos="0"/>
                <w:tab w:val="left" w:pos="1080"/>
              </w:tabs>
              <w:spacing w:line="240" w:lineRule="auto"/>
              <w:rPr>
                <w:rFonts w:eastAsia="Times New Roman"/>
              </w:rPr>
            </w:pPr>
            <w:r w:rsidRPr="002E6AE1">
              <w:rPr>
                <w:rFonts w:eastAsia="Times New Roman"/>
              </w:rPr>
              <w:t>Within 60 days after the end of each calendar year (or more frequently if specified by Rule 62-213.440(2), F.A.C., or by any other applicable requirement); and</w:t>
            </w:r>
          </w:p>
          <w:p w:rsidR="00AF6084" w:rsidRPr="002E6AE1" w:rsidRDefault="00AF6084" w:rsidP="00AF6084">
            <w:pPr>
              <w:tabs>
                <w:tab w:val="left" w:pos="0"/>
                <w:tab w:val="left" w:pos="1080"/>
              </w:tabs>
              <w:spacing w:line="240" w:lineRule="auto"/>
              <w:rPr>
                <w:rFonts w:eastAsia="Times New Roman"/>
              </w:rPr>
            </w:pPr>
            <w:r w:rsidRPr="002E6AE1">
              <w:rPr>
                <w:rFonts w:eastAsia="Times New Roman"/>
              </w:rPr>
              <w:t>Within 60 days after submittal of a written agreement for transfer of responsibility, or</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Within 60 days after permanent shutdown.</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b/>
              </w:rPr>
            </w:pP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RR7</w:t>
            </w:r>
          </w:p>
        </w:tc>
      </w:tr>
      <w:tr w:rsidR="00AF6084" w:rsidRPr="002E6AE1" w:rsidTr="00EF5FC7">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Notification of Administrative Permit Corrections</w:t>
            </w:r>
          </w:p>
        </w:tc>
        <w:tc>
          <w:tcPr>
            <w:tcW w:w="4680" w:type="dxa"/>
          </w:tcPr>
          <w:p w:rsidR="00AF6084" w:rsidRPr="002E6AE1" w:rsidRDefault="00AF6084" w:rsidP="00AF6084">
            <w:pPr>
              <w:tabs>
                <w:tab w:val="left" w:pos="0"/>
                <w:tab w:val="left" w:pos="1080"/>
              </w:tabs>
              <w:spacing w:line="240" w:lineRule="auto"/>
              <w:rPr>
                <w:rFonts w:eastAsia="Times New Roman"/>
              </w:rPr>
            </w:pPr>
            <w:r w:rsidRPr="002E6AE1">
              <w:rPr>
                <w:rFonts w:eastAsia="Times New Roman"/>
              </w:rPr>
              <w:t>As needed</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RR8</w:t>
            </w:r>
          </w:p>
        </w:tc>
      </w:tr>
      <w:tr w:rsidR="00AF6084" w:rsidRPr="002E6AE1" w:rsidTr="00EF5FC7">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Notification of Startup after Shutdown for More than One Year</w:t>
            </w:r>
          </w:p>
        </w:tc>
        <w:tc>
          <w:tcPr>
            <w:tcW w:w="4680" w:type="dxa"/>
          </w:tcPr>
          <w:p w:rsidR="00AF6084" w:rsidRPr="002E6AE1" w:rsidRDefault="00AF6084" w:rsidP="00AF6084">
            <w:pPr>
              <w:tabs>
                <w:tab w:val="left" w:pos="0"/>
                <w:tab w:val="left" w:pos="1080"/>
              </w:tabs>
              <w:spacing w:line="240" w:lineRule="auto"/>
              <w:rPr>
                <w:rFonts w:eastAsia="Times New Roman"/>
              </w:rPr>
            </w:pPr>
            <w:r w:rsidRPr="002E6AE1">
              <w:rPr>
                <w:rFonts w:eastAsia="Times New Roman"/>
              </w:rPr>
              <w:t>Minimum of 60 days prior to the intended startup date or, if emergency startup, as soon as possible after the startup date is ascertained</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RR9</w:t>
            </w:r>
          </w:p>
        </w:tc>
      </w:tr>
      <w:tr w:rsidR="00AF6084" w:rsidRPr="002E6AE1" w:rsidTr="00EF5FC7">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Permit Renewal Application</w:t>
            </w:r>
          </w:p>
        </w:tc>
        <w:tc>
          <w:tcPr>
            <w:tcW w:w="4680" w:type="dxa"/>
          </w:tcPr>
          <w:p w:rsidR="00AF6084" w:rsidRPr="002E6AE1" w:rsidRDefault="00AF6084" w:rsidP="00AF6084">
            <w:pPr>
              <w:tabs>
                <w:tab w:val="left" w:pos="0"/>
                <w:tab w:val="left" w:pos="1080"/>
              </w:tabs>
              <w:spacing w:line="240" w:lineRule="auto"/>
              <w:rPr>
                <w:rFonts w:eastAsia="Times New Roman"/>
              </w:rPr>
            </w:pPr>
            <w:r w:rsidRPr="002E6AE1">
              <w:rPr>
                <w:rFonts w:eastAsia="Times New Roman"/>
              </w:rPr>
              <w:t>225 days prior to the expiration date of permit</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TV18</w:t>
            </w:r>
          </w:p>
        </w:tc>
      </w:tr>
      <w:tr w:rsidR="00AF6084" w:rsidRPr="002E6AE1" w:rsidTr="00EF5FC7">
        <w:tc>
          <w:tcPr>
            <w:tcW w:w="360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Test Reports</w:t>
            </w:r>
          </w:p>
        </w:tc>
        <w:tc>
          <w:tcPr>
            <w:tcW w:w="4680" w:type="dxa"/>
          </w:tcPr>
          <w:p w:rsidR="00AF6084" w:rsidRPr="002E6AE1" w:rsidRDefault="00AF6084" w:rsidP="00AF6084">
            <w:pPr>
              <w:tabs>
                <w:tab w:val="left" w:pos="0"/>
                <w:tab w:val="left" w:pos="1080"/>
              </w:tabs>
              <w:spacing w:line="240" w:lineRule="auto"/>
              <w:rPr>
                <w:rFonts w:eastAsia="Times New Roman"/>
              </w:rPr>
            </w:pPr>
            <w:r w:rsidRPr="002E6AE1">
              <w:rPr>
                <w:rFonts w:eastAsia="Times New Roman"/>
              </w:rPr>
              <w:t>Maximum 45 days following compliance tests</w:t>
            </w:r>
          </w:p>
        </w:tc>
        <w:tc>
          <w:tcPr>
            <w:tcW w:w="1440" w:type="dxa"/>
          </w:tcPr>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TR8</w:t>
            </w:r>
          </w:p>
        </w:tc>
      </w:tr>
    </w:tbl>
    <w:p w:rsidR="00AF6084" w:rsidRPr="002E6AE1" w:rsidRDefault="00AF6084" w:rsidP="00AF6084">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line="240" w:lineRule="auto"/>
        <w:ind w:left="360" w:right="216" w:hanging="360"/>
        <w:rPr>
          <w:rFonts w:eastAsia="Times New Roman"/>
          <w:i/>
        </w:rPr>
      </w:pPr>
      <w:r w:rsidRPr="002E6AE1">
        <w:rPr>
          <w:rFonts w:eastAsia="Times New Roman"/>
        </w:rPr>
        <w:tab/>
      </w:r>
      <w:r w:rsidRPr="002E6AE1">
        <w:rPr>
          <w:rFonts w:eastAsia="Times New Roman"/>
          <w:i/>
        </w:rPr>
        <w:t>{Permitting Note:  See permit Section III.  Emissions Units and Specific Conditions, for any additional Emission Unit-specific reporting requirements.}</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u w:val="single"/>
        </w:rPr>
      </w:pPr>
      <w:r w:rsidRPr="002E6AE1">
        <w:rPr>
          <w:rFonts w:eastAsia="Times New Roman"/>
          <w:b/>
        </w:rPr>
        <w:t>RR2.</w:t>
      </w:r>
      <w:r w:rsidRPr="002E6AE1">
        <w:rPr>
          <w:rFonts w:eastAsia="Times New Roman"/>
        </w:rPr>
        <w:tab/>
      </w:r>
      <w:r w:rsidRPr="002E6AE1">
        <w:rPr>
          <w:rFonts w:eastAsia="Times New Roman"/>
          <w:u w:val="single"/>
        </w:rPr>
        <w:t>Reports of Problems</w:t>
      </w:r>
      <w:r w:rsidRPr="002E6AE1">
        <w:rPr>
          <w:rFonts w:eastAsia="Times New Roman"/>
        </w:rPr>
        <w:t>.</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360"/>
        <w:rPr>
          <w:rFonts w:eastAsia="Times New Roman"/>
        </w:rPr>
      </w:pPr>
      <w:r w:rsidRPr="002E6AE1">
        <w:rPr>
          <w:rFonts w:eastAsia="Times New Roman"/>
        </w:rPr>
        <w:t>a.</w:t>
      </w:r>
      <w:r w:rsidRPr="002E6AE1">
        <w:rPr>
          <w:rFonts w:eastAsia="Times New Roman"/>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360"/>
        <w:rPr>
          <w:rFonts w:eastAsia="Times New Roman"/>
          <w:strike/>
        </w:rPr>
      </w:pPr>
      <w:r w:rsidRPr="002E6AE1">
        <w:rPr>
          <w:rFonts w:eastAsia="Times New Roman"/>
        </w:rPr>
        <w:t>b.</w:t>
      </w:r>
      <w:r w:rsidRPr="002E6AE1">
        <w:rPr>
          <w:rFonts w:eastAsia="Times New Roman"/>
        </w:rPr>
        <w:tab/>
        <w:t xml:space="preserve">If, for any reason, the permittee does not comply with or will be unable to comply with any condition or limitation specified in this permit, the permittee shall immediately provide the Department with the following information:  </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(1)</w:t>
      </w:r>
      <w:r w:rsidRPr="002E6AE1">
        <w:rPr>
          <w:rFonts w:eastAsia="Times New Roman"/>
        </w:rPr>
        <w:tab/>
        <w:t>A description of and cause of noncompliance; and</w:t>
      </w:r>
    </w:p>
    <w:p w:rsidR="00AF6084" w:rsidRPr="002E6AE1" w:rsidRDefault="00AF6084" w:rsidP="00AF6084">
      <w:pPr>
        <w:tabs>
          <w:tab w:val="left" w:pos="0"/>
          <w:tab w:val="left" w:pos="360"/>
          <w:tab w:val="left" w:pos="720"/>
          <w:tab w:val="left" w:pos="1080"/>
          <w:tab w:val="left" w:pos="1440"/>
          <w:tab w:val="left" w:pos="1800"/>
          <w:tab w:val="left" w:pos="2160"/>
        </w:tabs>
        <w:spacing w:after="0" w:line="-240" w:lineRule="auto"/>
        <w:ind w:left="1080" w:hanging="360"/>
        <w:rPr>
          <w:rFonts w:eastAsia="Times New Roman"/>
        </w:rPr>
      </w:pPr>
      <w:r w:rsidRPr="002E6AE1">
        <w:rPr>
          <w:rFonts w:eastAsia="Times New Roman"/>
        </w:rPr>
        <w:t>(2)</w:t>
      </w:r>
      <w:r w:rsidRPr="002E6AE1">
        <w:rPr>
          <w:rFonts w:eastAsia="Times New Roman"/>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360"/>
        <w:rPr>
          <w:rFonts w:eastAsia="Times New Roman"/>
        </w:rPr>
      </w:pPr>
      <w:r w:rsidRPr="002E6AE1">
        <w:rPr>
          <w:rFonts w:eastAsia="Times New Roman"/>
        </w:rPr>
        <w:t>c.</w:t>
      </w:r>
      <w:r w:rsidRPr="002E6AE1">
        <w:rPr>
          <w:rFonts w:eastAsia="Times New Roman"/>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360"/>
        <w:rPr>
          <w:rFonts w:eastAsia="Times New Roman"/>
        </w:rPr>
      </w:pPr>
      <w:r w:rsidRPr="002E6AE1">
        <w:rPr>
          <w:rFonts w:eastAsia="Times New Roman"/>
        </w:rPr>
        <w:t>d.</w:t>
      </w:r>
      <w:r w:rsidRPr="002E6AE1">
        <w:rPr>
          <w:rFonts w:eastAsia="Times New Roman"/>
        </w:rPr>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AF6084" w:rsidRPr="002E6AE1" w:rsidRDefault="00AF6084" w:rsidP="00AF608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rPr>
        <w:tab/>
        <w:t>[Rules 62-4.130, 62-4.160(8), 62-4.160(15) &amp; 62-213.440(1)(b)3.c., F.A.C.; and, 40 CFR 70.6(a)(3)(iii)(B)]</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360" w:hanging="360"/>
        <w:rPr>
          <w:rFonts w:eastAsia="Times New Roman"/>
        </w:rPr>
      </w:pPr>
      <w:r w:rsidRPr="002E6AE1">
        <w:rPr>
          <w:rFonts w:eastAsia="Times New Roman"/>
          <w:b/>
        </w:rPr>
        <w:t>RR3.</w:t>
      </w:r>
      <w:r w:rsidRPr="002E6AE1">
        <w:rPr>
          <w:rFonts w:eastAsia="Times New Roman"/>
        </w:rPr>
        <w:tab/>
      </w:r>
      <w:r w:rsidRPr="002E6AE1">
        <w:rPr>
          <w:rFonts w:eastAsia="Times New Roman"/>
          <w:u w:val="single"/>
        </w:rPr>
        <w:t>Reports of Deviations from Permit Requirements</w:t>
      </w:r>
      <w:r w:rsidRPr="002E6AE1">
        <w:rPr>
          <w:rFonts w:eastAsia="Times New Roman"/>
        </w:rPr>
        <w:t xml:space="preserve">.  The permittee shall report in accordance with the requirements of Rule 62-210.700(5),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AF6084" w:rsidRPr="002E6AE1" w:rsidRDefault="00AF6084" w:rsidP="00AF6084">
      <w:pPr>
        <w:autoSpaceDE w:val="0"/>
        <w:autoSpaceDN w:val="0"/>
        <w:adjustRightInd w:val="0"/>
        <w:spacing w:after="0" w:line="240" w:lineRule="auto"/>
        <w:ind w:left="360"/>
        <w:rPr>
          <w:rFonts w:eastAsia="Times New Roman"/>
        </w:rPr>
      </w:pPr>
      <w:r w:rsidRPr="002E6AE1">
        <w:rPr>
          <w:rFonts w:eastAsia="Times New Roman"/>
          <w:i/>
        </w:rPr>
        <w:t>Rule 62-210.700(5)</w:t>
      </w:r>
      <w:r w:rsidRPr="002E6AE1">
        <w:rPr>
          <w:rFonts w:eastAsia="Times New Roman"/>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AF6084" w:rsidRPr="002E6AE1" w:rsidRDefault="00AF6084" w:rsidP="00AF608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rPr>
        <w:tab/>
        <w:t>[Rules 62-213.440(1)(b)3.b. and 62-210.700(5), F.A.C.]</w:t>
      </w:r>
    </w:p>
    <w:p w:rsidR="00AF6084" w:rsidRPr="002E6AE1" w:rsidRDefault="00AF6084" w:rsidP="00AF608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RR4.</w:t>
      </w:r>
      <w:r w:rsidRPr="002E6AE1">
        <w:rPr>
          <w:rFonts w:eastAsia="Times New Roman"/>
        </w:rPr>
        <w:tab/>
      </w:r>
      <w:r w:rsidRPr="002E6AE1">
        <w:rPr>
          <w:rFonts w:eastAsia="Times New Roman"/>
          <w:u w:val="single"/>
        </w:rPr>
        <w:t>Semi-Annual Monitoring Reports</w:t>
      </w:r>
      <w:r w:rsidRPr="002E6AE1">
        <w:rPr>
          <w:rFonts w:eastAsia="Times New Roman"/>
        </w:rPr>
        <w:t>.  The permittee shall submit reports of any required monitoring at least every six (6) months.  All instances of deviations from permit requirements must be clearly identified in such reports.  [Rule 62-213.440(1)(b)3.a., F.A.C.]</w:t>
      </w:r>
    </w:p>
    <w:p w:rsidR="00AF6084" w:rsidRPr="002E6AE1" w:rsidRDefault="00AF6084" w:rsidP="00AF6084">
      <w:pPr>
        <w:tabs>
          <w:tab w:val="left" w:pos="360"/>
          <w:tab w:val="left" w:pos="720"/>
        </w:tabs>
        <w:spacing w:line="240" w:lineRule="auto"/>
        <w:ind w:left="360" w:hanging="360"/>
        <w:jc w:val="both"/>
        <w:rPr>
          <w:rFonts w:eastAsia="Times New Roman"/>
        </w:rPr>
      </w:pPr>
      <w:r w:rsidRPr="002E6AE1">
        <w:rPr>
          <w:rFonts w:eastAsia="Times New Roman"/>
          <w:b/>
          <w:bCs/>
        </w:rPr>
        <w:t>RR5.</w:t>
      </w:r>
      <w:r w:rsidRPr="002E6AE1">
        <w:rPr>
          <w:rFonts w:eastAsia="Times New Roman"/>
        </w:rPr>
        <w:tab/>
      </w:r>
      <w:r w:rsidRPr="002E6AE1">
        <w:rPr>
          <w:rFonts w:eastAsia="Times New Roman"/>
          <w:u w:val="single"/>
        </w:rPr>
        <w:t>Annual Operating Report</w:t>
      </w:r>
      <w:r w:rsidRPr="002E6AE1">
        <w:rPr>
          <w:rFonts w:eastAsia="Times New Roman"/>
        </w:rPr>
        <w:t xml:space="preserve">.  </w:t>
      </w:r>
      <w:r w:rsidRPr="002E6AE1">
        <w:rPr>
          <w:rFonts w:eastAsia="Times New Roman"/>
          <w:bCs/>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2E6AE1">
        <w:rPr>
          <w:rFonts w:eastAsia="Times New Roman"/>
        </w:rPr>
        <w:t xml:space="preserve">[Rules 62-210.370(2) &amp; (3), 62-210.900 and 62-213.440(3)(a)2., F.A.C.]  </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360" w:hanging="360"/>
        <w:rPr>
          <w:rFonts w:eastAsia="Times New Roman"/>
        </w:rPr>
      </w:pPr>
      <w:r w:rsidRPr="002E6AE1">
        <w:rPr>
          <w:rFonts w:eastAsia="Times New Roman"/>
          <w:b/>
        </w:rPr>
        <w:t>RR6.</w:t>
      </w:r>
      <w:r w:rsidRPr="002E6AE1">
        <w:rPr>
          <w:rFonts w:eastAsia="Times New Roman"/>
        </w:rPr>
        <w:tab/>
      </w:r>
      <w:r w:rsidRPr="002E6AE1">
        <w:rPr>
          <w:rFonts w:eastAsia="Times New Roman"/>
          <w:u w:val="single"/>
        </w:rPr>
        <w:t>EAOR Title V Annual Emissions Fee Invoice and Fee Payment</w:t>
      </w:r>
      <w:r w:rsidRPr="002E6AE1">
        <w:rPr>
          <w:rFonts w:eastAsia="Times New Roman"/>
        </w:rPr>
        <w:t>.  Each Title V source permitted to operate in Florida must pay between January 15 and April 1 of each year, an annual emissions fee in an amount determined as set forth in Rule 62-213.205(1), F.A.C.</w:t>
      </w:r>
    </w:p>
    <w:p w:rsidR="00AF6084" w:rsidRPr="002E6AE1" w:rsidRDefault="00AF6084" w:rsidP="00AF6084">
      <w:pPr>
        <w:numPr>
          <w:ilvl w:val="0"/>
          <w:numId w:val="2"/>
        </w:numPr>
        <w:tabs>
          <w:tab w:val="left" w:pos="360"/>
          <w:tab w:val="left" w:pos="720"/>
          <w:tab w:val="left" w:pos="1440"/>
          <w:tab w:val="left" w:pos="1800"/>
          <w:tab w:val="left" w:pos="2160"/>
        </w:tabs>
        <w:spacing w:after="0" w:line="-240" w:lineRule="auto"/>
        <w:rPr>
          <w:rFonts w:eastAsia="Times New Roman"/>
        </w:rPr>
      </w:pPr>
      <w:r w:rsidRPr="002E6AE1">
        <w:rPr>
          <w:rFonts w:eastAsia="Times New Roman"/>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b.</w:t>
      </w:r>
      <w:r w:rsidRPr="002E6AE1">
        <w:rPr>
          <w:rFonts w:eastAsia="Times New Roman"/>
        </w:rPr>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360"/>
        <w:rPr>
          <w:rFonts w:eastAsia="Times New Roman"/>
        </w:rPr>
      </w:pPr>
      <w:r w:rsidRPr="002E6AE1">
        <w:rPr>
          <w:rFonts w:eastAsia="Times New Roman"/>
        </w:rPr>
        <w:t>c.</w:t>
      </w:r>
      <w:r w:rsidRPr="002E6AE1">
        <w:rPr>
          <w:rFonts w:eastAsia="Times New Roman"/>
        </w:rPr>
        <w:tab/>
        <w:t xml:space="preserve">A copy of the EAOR Title V Annual Emissions Fee Invoice generated by the electronic annual operating report (EAOR) application, must be submitted along with the annual emissions fee payment.  </w:t>
      </w:r>
    </w:p>
    <w:p w:rsidR="00AF6084" w:rsidRPr="002E6AE1" w:rsidRDefault="00AF6084" w:rsidP="00AF6084">
      <w:pPr>
        <w:tabs>
          <w:tab w:val="left" w:pos="360"/>
          <w:tab w:val="left" w:pos="720"/>
          <w:tab w:val="left" w:pos="1080"/>
          <w:tab w:val="left" w:pos="1440"/>
          <w:tab w:val="left" w:pos="1800"/>
          <w:tab w:val="left" w:pos="2160"/>
        </w:tabs>
        <w:spacing w:line="240" w:lineRule="exact"/>
        <w:rPr>
          <w:rFonts w:eastAsia="Times New Roman"/>
        </w:rPr>
      </w:pPr>
      <w:r w:rsidRPr="002E6AE1">
        <w:rPr>
          <w:rFonts w:eastAsia="Times New Roman"/>
        </w:rPr>
        <w:tab/>
        <w:t>[Rules 62-210.370(3), 62-210.900 and 62-213.205, F.A.C.]</w:t>
      </w:r>
    </w:p>
    <w:p w:rsidR="00AF6084" w:rsidRPr="002E6AE1" w:rsidRDefault="00AF6084" w:rsidP="00AF6084">
      <w:pPr>
        <w:tabs>
          <w:tab w:val="left" w:pos="360"/>
          <w:tab w:val="left" w:pos="720"/>
          <w:tab w:val="left" w:pos="1080"/>
          <w:tab w:val="left" w:pos="1440"/>
          <w:tab w:val="left" w:pos="2160"/>
          <w:tab w:val="left" w:pos="2880"/>
          <w:tab w:val="left" w:pos="3600"/>
        </w:tabs>
        <w:spacing w:after="0" w:line="240" w:lineRule="auto"/>
        <w:rPr>
          <w:rFonts w:eastAsia="Times New Roman"/>
        </w:rPr>
      </w:pPr>
      <w:r w:rsidRPr="002E6AE1">
        <w:rPr>
          <w:rFonts w:eastAsia="Times New Roman"/>
          <w:b/>
        </w:rPr>
        <w:t>RR7</w:t>
      </w:r>
      <w:r w:rsidRPr="002E6AE1">
        <w:rPr>
          <w:rFonts w:eastAsia="Times New Roman"/>
        </w:rPr>
        <w:t>.</w:t>
      </w:r>
      <w:r w:rsidRPr="002E6AE1">
        <w:rPr>
          <w:rFonts w:eastAsia="Times New Roman"/>
          <w:color w:val="FF0000"/>
        </w:rPr>
        <w:tab/>
      </w:r>
      <w:r w:rsidRPr="002E6AE1">
        <w:rPr>
          <w:rFonts w:eastAsia="Times New Roman"/>
          <w:u w:val="single"/>
        </w:rPr>
        <w:t>Annual Statement of Compliance</w:t>
      </w:r>
      <w:r w:rsidRPr="002E6AE1">
        <w:rPr>
          <w:rFonts w:eastAsia="Times New Roman"/>
        </w:rPr>
        <w:t xml:space="preserve">.  </w:t>
      </w:r>
    </w:p>
    <w:p w:rsidR="00AF6084" w:rsidRPr="002E6AE1" w:rsidRDefault="00AF6084" w:rsidP="00AF6084">
      <w:pPr>
        <w:tabs>
          <w:tab w:val="left" w:pos="360"/>
          <w:tab w:val="left" w:pos="720"/>
          <w:tab w:val="left" w:pos="1080"/>
          <w:tab w:val="left" w:pos="1440"/>
          <w:tab w:val="left" w:pos="2160"/>
          <w:tab w:val="left" w:pos="2880"/>
          <w:tab w:val="left" w:pos="3600"/>
        </w:tabs>
        <w:spacing w:after="0" w:line="240" w:lineRule="auto"/>
        <w:ind w:left="720" w:hanging="360"/>
        <w:rPr>
          <w:rFonts w:eastAsia="Times New Roman"/>
        </w:rPr>
      </w:pPr>
      <w:r w:rsidRPr="002E6AE1">
        <w:rPr>
          <w:rFonts w:eastAsia="Times New Roman"/>
        </w:rPr>
        <w:t>a.</w:t>
      </w:r>
      <w:r w:rsidRPr="002E6AE1">
        <w:rPr>
          <w:rFonts w:eastAsia="Times New Roman"/>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AF6084" w:rsidRPr="002E6AE1" w:rsidRDefault="00AF6084" w:rsidP="00AF6084">
      <w:pPr>
        <w:tabs>
          <w:tab w:val="left" w:pos="360"/>
          <w:tab w:val="left" w:pos="720"/>
          <w:tab w:val="left" w:pos="1080"/>
          <w:tab w:val="left" w:pos="1440"/>
        </w:tabs>
        <w:spacing w:after="0" w:line="240" w:lineRule="auto"/>
        <w:ind w:left="1080" w:hanging="1080"/>
        <w:rPr>
          <w:rFonts w:eastAsia="Times New Roman"/>
        </w:rPr>
      </w:pPr>
      <w:r w:rsidRPr="002E6AE1">
        <w:rPr>
          <w:rFonts w:eastAsia="Times New Roman"/>
        </w:rPr>
        <w:tab/>
      </w:r>
      <w:r w:rsidRPr="002E6AE1">
        <w:rPr>
          <w:rFonts w:eastAsia="Times New Roman"/>
        </w:rPr>
        <w:tab/>
        <w:t>(1)</w:t>
      </w:r>
      <w:r w:rsidRPr="002E6AE1">
        <w:rPr>
          <w:rFonts w:eastAsia="Times New Roman"/>
        </w:rPr>
        <w:tab/>
        <w:t>Annually, within 60 days after the end of each calendar year during which the Title V permit was effective, or more frequently if specified by Rule 62-213.440(2), F.A.C., or by any other applicable requirement; and</w:t>
      </w:r>
    </w:p>
    <w:p w:rsidR="00AF6084" w:rsidRPr="002E6AE1" w:rsidRDefault="00AF6084" w:rsidP="00AF6084">
      <w:pPr>
        <w:tabs>
          <w:tab w:val="left" w:pos="360"/>
          <w:tab w:val="left" w:pos="720"/>
          <w:tab w:val="left" w:pos="1080"/>
          <w:tab w:val="left" w:pos="1440"/>
          <w:tab w:val="left" w:pos="2160"/>
          <w:tab w:val="left" w:pos="2880"/>
          <w:tab w:val="left" w:pos="3600"/>
        </w:tabs>
        <w:spacing w:after="0" w:line="240" w:lineRule="auto"/>
        <w:ind w:left="1080" w:hanging="1080"/>
        <w:rPr>
          <w:rFonts w:eastAsia="Times New Roman"/>
        </w:rPr>
      </w:pPr>
      <w:r w:rsidRPr="002E6AE1">
        <w:rPr>
          <w:rFonts w:eastAsia="Times New Roman"/>
        </w:rPr>
        <w:tab/>
      </w:r>
      <w:r w:rsidRPr="002E6AE1">
        <w:rPr>
          <w:rFonts w:eastAsia="Times New Roman"/>
        </w:rPr>
        <w:tab/>
        <w:t>(2)</w:t>
      </w:r>
      <w:r w:rsidRPr="002E6AE1">
        <w:rPr>
          <w:rFonts w:eastAsia="Times New Roman"/>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AF6084" w:rsidRPr="002E6AE1" w:rsidRDefault="00AF6084" w:rsidP="00AF6084">
      <w:pPr>
        <w:tabs>
          <w:tab w:val="left" w:pos="360"/>
          <w:tab w:val="left" w:pos="720"/>
          <w:tab w:val="left" w:pos="1080"/>
          <w:tab w:val="left" w:pos="1440"/>
          <w:tab w:val="left" w:pos="2160"/>
          <w:tab w:val="left" w:pos="2880"/>
          <w:tab w:val="left" w:pos="3600"/>
        </w:tabs>
        <w:spacing w:after="0" w:line="240" w:lineRule="auto"/>
        <w:ind w:left="720" w:hanging="360"/>
        <w:rPr>
          <w:rFonts w:eastAsia="Times New Roman"/>
        </w:rPr>
      </w:pPr>
      <w:r w:rsidRPr="002E6AE1">
        <w:rPr>
          <w:rFonts w:eastAsia="Times New Roman"/>
        </w:rPr>
        <w:t>b.</w:t>
      </w:r>
      <w:r w:rsidRPr="002E6AE1">
        <w:rPr>
          <w:rFonts w:eastAsia="Times New Roman"/>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AF6084" w:rsidRPr="002E6AE1" w:rsidRDefault="00AF6084" w:rsidP="00AF6084">
      <w:pPr>
        <w:tabs>
          <w:tab w:val="left" w:pos="720"/>
          <w:tab w:val="left" w:pos="1080"/>
          <w:tab w:val="left" w:pos="1440"/>
        </w:tabs>
        <w:spacing w:after="0" w:line="240" w:lineRule="auto"/>
        <w:ind w:left="720" w:hanging="360"/>
        <w:rPr>
          <w:rFonts w:eastAsia="Times New Roman"/>
        </w:rPr>
      </w:pPr>
      <w:r w:rsidRPr="002E6AE1">
        <w:rPr>
          <w:rFonts w:eastAsia="Times New Roman"/>
        </w:rPr>
        <w:t>c.</w:t>
      </w:r>
      <w:r w:rsidRPr="002E6AE1">
        <w:rPr>
          <w:rFonts w:eastAsia="Times New Roman"/>
        </w:rPr>
        <w:tab/>
        <w:t>The responsible official may treat compliance with all other applicable requirements as a surrogate for compliance with Rule 62-296.320(2), Objectionable Odor Prohibited.</w:t>
      </w:r>
    </w:p>
    <w:p w:rsidR="00AF6084" w:rsidRPr="002E6AE1" w:rsidRDefault="00AF6084" w:rsidP="00AF6084">
      <w:pPr>
        <w:tabs>
          <w:tab w:val="left" w:pos="360"/>
          <w:tab w:val="left" w:pos="720"/>
          <w:tab w:val="left" w:pos="1080"/>
          <w:tab w:val="left" w:pos="1440"/>
          <w:tab w:val="left" w:pos="1800"/>
          <w:tab w:val="left" w:pos="2160"/>
        </w:tabs>
        <w:spacing w:line="240" w:lineRule="exact"/>
        <w:rPr>
          <w:rFonts w:eastAsia="Times New Roman"/>
        </w:rPr>
      </w:pPr>
      <w:r w:rsidRPr="002E6AE1">
        <w:rPr>
          <w:rFonts w:eastAsia="Times New Roman"/>
        </w:rPr>
        <w:tab/>
        <w:t>[Rules 62-213.440(3)(a)2. &amp; 3. and (b), F.A.C.]</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360" w:hanging="360"/>
        <w:rPr>
          <w:rFonts w:eastAsia="Times New Roman"/>
        </w:rPr>
      </w:pPr>
      <w:r w:rsidRPr="002E6AE1">
        <w:rPr>
          <w:rFonts w:eastAsia="Times New Roman"/>
          <w:b/>
        </w:rPr>
        <w:t>RR8.</w:t>
      </w:r>
      <w:r w:rsidRPr="002E6AE1">
        <w:rPr>
          <w:rFonts w:eastAsia="Times New Roman"/>
        </w:rPr>
        <w:tab/>
      </w:r>
      <w:r w:rsidRPr="002E6AE1">
        <w:rPr>
          <w:rFonts w:eastAsia="Times New Roman"/>
          <w:u w:val="single"/>
        </w:rPr>
        <w:t>Notification of Administrative Permit Corrections</w:t>
      </w:r>
      <w:r w:rsidRPr="002E6AE1">
        <w:rPr>
          <w:rFonts w:eastAsia="Times New Roman"/>
        </w:rPr>
        <w:t>.  A facility owner shall notify the Department by letter of minor corrections to information contained in a permit.  Such notifications shall include:</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t>a.</w:t>
      </w:r>
      <w:r w:rsidRPr="002E6AE1">
        <w:rPr>
          <w:rFonts w:eastAsia="Times New Roman"/>
        </w:rPr>
        <w:tab/>
        <w:t xml:space="preserve">Typographical errors noted in the permit; </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t>b.</w:t>
      </w:r>
      <w:r w:rsidRPr="002E6AE1">
        <w:rPr>
          <w:rFonts w:eastAsia="Times New Roman"/>
        </w:rPr>
        <w:tab/>
        <w:t>Name, address or phone number change from that in the permit;</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t>c.</w:t>
      </w:r>
      <w:r w:rsidRPr="002E6AE1">
        <w:rPr>
          <w:rFonts w:eastAsia="Times New Roman"/>
        </w:rPr>
        <w:tab/>
        <w:t>A change requiring more frequent monitoring or reporting by the permittee;</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t>d.</w:t>
      </w:r>
      <w:r w:rsidRPr="002E6AE1">
        <w:rPr>
          <w:rFonts w:eastAsia="Times New Roman"/>
        </w:rPr>
        <w:tab/>
        <w:t>A change in ownership or operational control of a facility, subject to the following provisions:</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(1)</w:t>
      </w:r>
      <w:r w:rsidRPr="002E6AE1">
        <w:rPr>
          <w:rFonts w:eastAsia="Times New Roman"/>
        </w:rPr>
        <w:tab/>
        <w:t>The Department determines that no other change in the permit is necessary;</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(2)</w:t>
      </w:r>
      <w:r w:rsidRPr="002E6AE1">
        <w:rPr>
          <w:rFonts w:eastAsia="Times New Roman"/>
        </w:rPr>
        <w:tab/>
        <w:t>The permittee and proposed new permittee have submitted an Application for Transfer of Air Permit, and the Department has approved the transfer pursuant to Rule 62-210.300(7), F.A.C.; and</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(3)</w:t>
      </w:r>
      <w:r w:rsidRPr="002E6AE1">
        <w:rPr>
          <w:rFonts w:eastAsia="Times New Roman"/>
        </w:rPr>
        <w:tab/>
        <w:t>The new permittee has notified the Department of the effective date of sale or legal transfer.</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e.</w:t>
      </w:r>
      <w:r w:rsidRPr="002E6AE1">
        <w:rPr>
          <w:rFonts w:eastAsia="Times New Roman"/>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f.</w:t>
      </w:r>
      <w:r w:rsidRPr="002E6AE1">
        <w:rPr>
          <w:rFonts w:eastAsia="Times New Roman"/>
        </w:rPr>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AF6084" w:rsidRPr="002E6AE1" w:rsidRDefault="00AF6084" w:rsidP="00AF608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t>g.</w:t>
      </w:r>
      <w:r w:rsidRPr="002E6AE1">
        <w:rPr>
          <w:rFonts w:eastAsia="Times New Roman"/>
        </w:rPr>
        <w:tab/>
        <w:t>Any other similar minor administrative change at the source.</w:t>
      </w:r>
    </w:p>
    <w:p w:rsidR="00AF6084" w:rsidRPr="002E6AE1" w:rsidRDefault="00AF6084" w:rsidP="00AF6084">
      <w:pPr>
        <w:tabs>
          <w:tab w:val="left" w:pos="360"/>
          <w:tab w:val="left" w:pos="720"/>
          <w:tab w:val="left" w:pos="1080"/>
          <w:tab w:val="left" w:pos="1440"/>
          <w:tab w:val="left" w:pos="1800"/>
          <w:tab w:val="left" w:pos="2160"/>
        </w:tabs>
        <w:suppressAutoHyphens/>
        <w:spacing w:line="240" w:lineRule="exact"/>
        <w:rPr>
          <w:rFonts w:eastAsia="Times New Roman"/>
        </w:rPr>
      </w:pPr>
      <w:r w:rsidRPr="002E6AE1">
        <w:rPr>
          <w:rFonts w:eastAsia="Times New Roman"/>
        </w:rPr>
        <w:tab/>
        <w:t>[Rule 62-210.360, F.A.C.]</w:t>
      </w:r>
    </w:p>
    <w:p w:rsidR="00AF6084" w:rsidRPr="002E6AE1" w:rsidRDefault="00AF6084" w:rsidP="00AF6084">
      <w:pPr>
        <w:tabs>
          <w:tab w:val="left" w:pos="360"/>
          <w:tab w:val="left" w:pos="720"/>
          <w:tab w:val="left" w:pos="1080"/>
          <w:tab w:val="left" w:pos="1440"/>
          <w:tab w:val="left" w:pos="1800"/>
          <w:tab w:val="left" w:pos="2160"/>
        </w:tabs>
        <w:suppressAutoHyphens/>
        <w:spacing w:after="0" w:line="-240" w:lineRule="auto"/>
        <w:ind w:left="360" w:hanging="360"/>
        <w:rPr>
          <w:rFonts w:eastAsia="Times New Roman"/>
        </w:rPr>
      </w:pPr>
      <w:r w:rsidRPr="002E6AE1">
        <w:rPr>
          <w:rFonts w:eastAsia="Times New Roman"/>
          <w:b/>
        </w:rPr>
        <w:t>RR9.</w:t>
      </w:r>
      <w:r w:rsidRPr="002E6AE1">
        <w:rPr>
          <w:rFonts w:eastAsia="Times New Roman"/>
        </w:rPr>
        <w:tab/>
      </w:r>
      <w:r w:rsidRPr="002E6AE1">
        <w:rPr>
          <w:rFonts w:eastAsia="Times New Roman"/>
          <w:u w:val="single"/>
        </w:rPr>
        <w:t>Notification of Startup</w:t>
      </w:r>
      <w:r w:rsidRPr="002E6AE1">
        <w:rPr>
          <w:rFonts w:eastAsia="Times New Roman"/>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360"/>
        <w:rPr>
          <w:rFonts w:eastAsia="Times New Roman"/>
        </w:rPr>
      </w:pPr>
      <w:r w:rsidRPr="002E6AE1">
        <w:rPr>
          <w:rFonts w:eastAsia="Times New Roman"/>
        </w:rPr>
        <w:t>a.</w:t>
      </w:r>
      <w:r w:rsidRPr="002E6AE1">
        <w:rPr>
          <w:rFonts w:eastAsia="Times New Roman"/>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720" w:hanging="360"/>
        <w:rPr>
          <w:rFonts w:eastAsia="Times New Roman"/>
        </w:rPr>
      </w:pPr>
      <w:r w:rsidRPr="002E6AE1">
        <w:rPr>
          <w:rFonts w:eastAsia="Times New Roman"/>
        </w:rPr>
        <w:t>b.</w:t>
      </w:r>
      <w:r w:rsidRPr="002E6AE1">
        <w:rPr>
          <w:rFonts w:eastAsia="Times New Roman"/>
        </w:rPr>
        <w:tab/>
        <w:t>If, due to an emergency, a startup date is not known 60 days prior thereto, the owner shall notify the Department as soon as possible after the date of such startup is ascertained.</w:t>
      </w:r>
    </w:p>
    <w:p w:rsidR="00AF6084" w:rsidRPr="002E6AE1" w:rsidRDefault="00AF6084" w:rsidP="00AF6084">
      <w:pPr>
        <w:tabs>
          <w:tab w:val="left" w:pos="360"/>
          <w:tab w:val="left" w:pos="720"/>
          <w:tab w:val="left" w:pos="1080"/>
          <w:tab w:val="left" w:pos="1440"/>
          <w:tab w:val="left" w:pos="1800"/>
          <w:tab w:val="left" w:pos="2160"/>
        </w:tabs>
        <w:spacing w:line="-240" w:lineRule="auto"/>
        <w:rPr>
          <w:rFonts w:eastAsia="Times New Roman"/>
        </w:rPr>
      </w:pPr>
      <w:r w:rsidRPr="002E6AE1">
        <w:rPr>
          <w:rFonts w:eastAsia="Times New Roman"/>
        </w:rPr>
        <w:tab/>
        <w:t>[Rule 62-210.300(5), F.A.C.]</w:t>
      </w:r>
    </w:p>
    <w:p w:rsidR="00AF6084" w:rsidRPr="002E6AE1" w:rsidRDefault="00AF6084" w:rsidP="00AF6084">
      <w:pPr>
        <w:tabs>
          <w:tab w:val="left" w:pos="360"/>
          <w:tab w:val="left" w:pos="720"/>
          <w:tab w:val="left" w:pos="900"/>
        </w:tabs>
        <w:spacing w:line="240" w:lineRule="auto"/>
        <w:ind w:left="360" w:hanging="360"/>
        <w:jc w:val="both"/>
        <w:rPr>
          <w:rFonts w:eastAsia="Times New Roman"/>
        </w:rPr>
      </w:pPr>
      <w:r w:rsidRPr="002E6AE1">
        <w:rPr>
          <w:rFonts w:eastAsia="Times New Roman"/>
          <w:b/>
          <w:bCs/>
        </w:rPr>
        <w:t>RR10.</w:t>
      </w:r>
      <w:r w:rsidRPr="002E6AE1">
        <w:rPr>
          <w:rFonts w:eastAsia="Times New Roman"/>
        </w:rPr>
        <w:tab/>
      </w:r>
      <w:r w:rsidRPr="002E6AE1">
        <w:rPr>
          <w:rFonts w:eastAsia="Times New Roman"/>
          <w:u w:val="single"/>
        </w:rPr>
        <w:t>Report Submission</w:t>
      </w:r>
      <w:r w:rsidRPr="002E6AE1">
        <w:rPr>
          <w:rFonts w:eastAsia="Times New Roman"/>
        </w:rPr>
        <w:t>.  Except as provided in Rule 62-297.310(10), F.A.C., the permittee shall submit all compliance related notifications and reports required of this permit to the Compliance Authority.  {See front of permit for address and phone number.}  [Rules 62-4.130, 62-4.160 &amp; 62-213.440, F.A.C.]</w:t>
      </w:r>
    </w:p>
    <w:p w:rsidR="00AF6084" w:rsidRPr="002E6AE1" w:rsidRDefault="00AF6084" w:rsidP="00AF6084">
      <w:pPr>
        <w:tabs>
          <w:tab w:val="left" w:pos="360"/>
          <w:tab w:val="left" w:pos="720"/>
          <w:tab w:val="left" w:pos="900"/>
        </w:tabs>
        <w:spacing w:line="240" w:lineRule="auto"/>
        <w:ind w:left="360" w:hanging="360"/>
        <w:jc w:val="both"/>
        <w:rPr>
          <w:rFonts w:eastAsia="Times New Roman"/>
          <w:color w:val="000000"/>
        </w:rPr>
      </w:pPr>
      <w:r w:rsidRPr="002E6AE1">
        <w:rPr>
          <w:rFonts w:eastAsia="Times New Roman"/>
          <w:b/>
          <w:bCs/>
        </w:rPr>
        <w:t>RR11.</w:t>
      </w:r>
      <w:r w:rsidRPr="002E6AE1">
        <w:rPr>
          <w:rFonts w:eastAsia="Times New Roman"/>
        </w:rPr>
        <w:tab/>
      </w:r>
      <w:r w:rsidRPr="002E6AE1">
        <w:rPr>
          <w:rFonts w:eastAsia="Times New Roman"/>
          <w:u w:val="single"/>
        </w:rPr>
        <w:t>EPA Report Submission</w:t>
      </w:r>
      <w:r w:rsidRPr="002E6AE1">
        <w:rPr>
          <w:rFonts w:eastAsia="Times New Roman"/>
        </w:rPr>
        <w:t xml:space="preserve">.  Any reports, data, notifications, certifications, and requests required to be sent to the United States Environmental Protection Agency, Region 4, should be sent to:  Air, Pesticides &amp; Toxics Management Division, </w:t>
      </w:r>
      <w:r w:rsidRPr="002E6AE1">
        <w:rPr>
          <w:rFonts w:eastAsia="Times New Roman"/>
          <w:color w:val="000000"/>
        </w:rPr>
        <w:t>United States Environmental Protection Agency, Region 4, Sam Nunn Atlanta Federal Center, 61 Forsyth Street SW, Atlanta, GA  30303-8960.  Phone:  404/562-9077.</w:t>
      </w:r>
    </w:p>
    <w:p w:rsidR="00AF6084" w:rsidRPr="002E6AE1" w:rsidRDefault="00AF6084" w:rsidP="00AF6084">
      <w:pPr>
        <w:tabs>
          <w:tab w:val="left" w:pos="360"/>
        </w:tabs>
        <w:spacing w:line="240" w:lineRule="auto"/>
        <w:ind w:left="360" w:hanging="360"/>
        <w:rPr>
          <w:rFonts w:eastAsia="Times New Roman"/>
        </w:rPr>
      </w:pPr>
      <w:r w:rsidRPr="002E6AE1">
        <w:rPr>
          <w:rFonts w:eastAsia="Times New Roman"/>
          <w:b/>
        </w:rPr>
        <w:t>RR12.</w:t>
      </w:r>
      <w:r w:rsidRPr="002E6AE1">
        <w:rPr>
          <w:rFonts w:eastAsia="Times New Roman"/>
        </w:rPr>
        <w:tab/>
      </w:r>
      <w:r w:rsidRPr="002E6AE1">
        <w:rPr>
          <w:rFonts w:eastAsia="Times New Roman"/>
          <w:u w:val="single"/>
        </w:rPr>
        <w:t>Acid Rain Report Submission</w:t>
      </w:r>
      <w:r w:rsidRPr="002E6AE1">
        <w:rPr>
          <w:rFonts w:eastAsia="Times New Roman"/>
        </w:rPr>
        <w:t xml:space="preserve">.  Acid Rain Program Information shall be submitted, as necessary, to:  Department of Environmental Protection, 2600 Blair Stone Road, Mail Station #5505, Tallahassee, Florida  32399-2400.  Phone:  850/717-9000.  Email:  DARM_Permitting @dep.state.fl.us . </w:t>
      </w:r>
    </w:p>
    <w:p w:rsidR="00AF6084" w:rsidRPr="002E6AE1" w:rsidRDefault="00AF6084" w:rsidP="00AF6084">
      <w:pPr>
        <w:tabs>
          <w:tab w:val="left" w:pos="360"/>
          <w:tab w:val="left" w:pos="720"/>
          <w:tab w:val="left" w:pos="1080"/>
          <w:tab w:val="left" w:pos="1440"/>
          <w:tab w:val="left" w:pos="1800"/>
          <w:tab w:val="left" w:pos="2160"/>
        </w:tabs>
        <w:spacing w:line="240" w:lineRule="auto"/>
        <w:ind w:left="360" w:hanging="360"/>
        <w:rPr>
          <w:rFonts w:eastAsia="Times New Roman"/>
        </w:rPr>
      </w:pPr>
      <w:r w:rsidRPr="002E6AE1">
        <w:rPr>
          <w:rFonts w:eastAsia="Times New Roman"/>
          <w:b/>
        </w:rPr>
        <w:t>RR13.</w:t>
      </w:r>
      <w:r w:rsidRPr="002E6AE1">
        <w:rPr>
          <w:rFonts w:eastAsia="Times New Roman"/>
        </w:rPr>
        <w:tab/>
      </w:r>
      <w:r w:rsidRPr="002E6AE1">
        <w:rPr>
          <w:rFonts w:eastAsia="Times New Roman"/>
          <w:u w:val="single"/>
        </w:rPr>
        <w:t>Report Certification</w:t>
      </w:r>
      <w:r w:rsidRPr="002E6AE1">
        <w:rPr>
          <w:rFonts w:eastAsia="Times New Roman"/>
        </w:rPr>
        <w:t>.  All reports shall be accompanied by a certification by a responsible official, pursuant to Rule 62-213.420(4), F.A.C.  [Rule 62-213.440(1)(b)3.c, F.A.C.]</w:t>
      </w:r>
    </w:p>
    <w:p w:rsidR="00AF6084" w:rsidRPr="002E6AE1" w:rsidRDefault="00AF6084" w:rsidP="00AF6084">
      <w:pPr>
        <w:tabs>
          <w:tab w:val="left" w:pos="360"/>
          <w:tab w:val="left" w:pos="720"/>
        </w:tabs>
        <w:spacing w:line="240" w:lineRule="auto"/>
        <w:ind w:left="360" w:hanging="360"/>
        <w:jc w:val="both"/>
        <w:rPr>
          <w:rFonts w:eastAsia="Times New Roman"/>
        </w:rPr>
      </w:pPr>
      <w:r w:rsidRPr="002E6AE1">
        <w:rPr>
          <w:rFonts w:eastAsia="Times New Roman"/>
          <w:b/>
        </w:rPr>
        <w:t>RR14.</w:t>
      </w:r>
      <w:r w:rsidRPr="002E6AE1">
        <w:rPr>
          <w:rFonts w:eastAsia="Times New Roman"/>
          <w:b/>
        </w:rPr>
        <w:tab/>
      </w:r>
      <w:r w:rsidRPr="002E6AE1">
        <w:rPr>
          <w:rFonts w:eastAsia="Times New Roman"/>
          <w:u w:val="single"/>
        </w:rPr>
        <w:t>Certification by Responsible Official (RO)</w:t>
      </w:r>
      <w:r w:rsidRPr="002E6AE1">
        <w:rPr>
          <w:rFonts w:eastAsia="Times New Roman"/>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AF6084" w:rsidRPr="002E6AE1" w:rsidRDefault="00AF6084" w:rsidP="00AF6084">
      <w:pPr>
        <w:tabs>
          <w:tab w:val="left" w:pos="360"/>
          <w:tab w:val="left" w:pos="720"/>
          <w:tab w:val="left" w:pos="1080"/>
          <w:tab w:val="left" w:pos="1440"/>
          <w:tab w:val="left" w:pos="1800"/>
          <w:tab w:val="left" w:pos="2160"/>
        </w:tabs>
        <w:spacing w:line="-240" w:lineRule="auto"/>
        <w:ind w:left="360" w:hanging="360"/>
        <w:rPr>
          <w:rFonts w:eastAsia="Times New Roman"/>
        </w:rPr>
      </w:pPr>
      <w:r w:rsidRPr="002E6AE1">
        <w:rPr>
          <w:rFonts w:eastAsia="Times New Roman"/>
          <w:b/>
        </w:rPr>
        <w:t>RR15.</w:t>
      </w:r>
      <w:r w:rsidRPr="002E6AE1">
        <w:rPr>
          <w:rFonts w:eastAsia="Times New Roman"/>
        </w:rPr>
        <w:tab/>
      </w:r>
      <w:r w:rsidRPr="002E6AE1">
        <w:rPr>
          <w:rFonts w:eastAsia="Times New Roman"/>
          <w:u w:val="single"/>
        </w:rPr>
        <w:t>Confidential Information</w:t>
      </w:r>
      <w:r w:rsidRPr="002E6AE1">
        <w:rPr>
          <w:rFonts w:eastAsia="Times New Roman"/>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AF6084" w:rsidRPr="002E6AE1" w:rsidRDefault="00AF6084" w:rsidP="00AF6084">
      <w:pPr>
        <w:tabs>
          <w:tab w:val="left" w:pos="360"/>
          <w:tab w:val="left" w:pos="720"/>
          <w:tab w:val="left" w:pos="1080"/>
          <w:tab w:val="left" w:pos="1440"/>
          <w:tab w:val="left" w:pos="1800"/>
          <w:tab w:val="left" w:pos="2160"/>
        </w:tabs>
        <w:spacing w:after="0" w:line="-240" w:lineRule="auto"/>
        <w:ind w:left="360" w:hanging="360"/>
        <w:rPr>
          <w:rFonts w:eastAsia="Times New Roman"/>
        </w:rPr>
      </w:pPr>
      <w:r w:rsidRPr="002E6AE1">
        <w:rPr>
          <w:rFonts w:eastAsia="Times New Roman"/>
          <w:b/>
        </w:rPr>
        <w:t>RR16.</w:t>
      </w:r>
      <w:r w:rsidRPr="002E6AE1">
        <w:rPr>
          <w:rFonts w:eastAsia="Times New Roman"/>
          <w:b/>
        </w:rPr>
        <w:tab/>
      </w:r>
      <w:r w:rsidRPr="002E6AE1">
        <w:rPr>
          <w:rFonts w:eastAsia="Times New Roman"/>
          <w:u w:val="single"/>
        </w:rPr>
        <w:t>Forms and Instructions</w:t>
      </w:r>
      <w:r w:rsidRPr="002E6AE1">
        <w:rPr>
          <w:rFonts w:eastAsia="Times New Roman"/>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36" w:history="1">
        <w:r w:rsidRPr="002E6AE1">
          <w:rPr>
            <w:rFonts w:eastAsia="Times New Roman"/>
            <w:color w:val="0000FF"/>
            <w:u w:val="single"/>
          </w:rPr>
          <w:t>http://www.dep.state.fl.us/air/rules/forms.htm</w:t>
        </w:r>
      </w:hyperlink>
      <w:r w:rsidRPr="002E6AE1">
        <w:rPr>
          <w:rFonts w:eastAsia="Times New Roman"/>
        </w:rPr>
        <w:t xml:space="preserve">. </w:t>
      </w:r>
    </w:p>
    <w:p w:rsidR="00AF6084" w:rsidRPr="002E6AE1" w:rsidRDefault="00AF6084" w:rsidP="00AF6084">
      <w:pPr>
        <w:tabs>
          <w:tab w:val="left" w:pos="360"/>
          <w:tab w:val="left" w:pos="720"/>
          <w:tab w:val="left" w:pos="1080"/>
          <w:tab w:val="left" w:pos="1440"/>
          <w:tab w:val="left" w:pos="1800"/>
          <w:tab w:val="left" w:pos="2160"/>
        </w:tabs>
        <w:spacing w:after="0" w:line="240" w:lineRule="exact"/>
        <w:ind w:left="720" w:hanging="720"/>
        <w:rPr>
          <w:rFonts w:eastAsia="Times New Roman"/>
        </w:rPr>
      </w:pPr>
      <w:r w:rsidRPr="002E6AE1">
        <w:rPr>
          <w:rFonts w:eastAsia="Times New Roman"/>
        </w:rPr>
        <w:tab/>
        <w:t>a.</w:t>
      </w:r>
      <w:r w:rsidRPr="002E6AE1">
        <w:rPr>
          <w:rFonts w:eastAsia="Times New Roman"/>
        </w:rPr>
        <w:tab/>
      </w:r>
      <w:r w:rsidRPr="002E6AE1">
        <w:rPr>
          <w:rFonts w:eastAsia="Times New Roman"/>
          <w:bCs/>
        </w:rPr>
        <w:t xml:space="preserve"> Annual Operating Report for Air Pollutant Emitting Facility [Including Title V Source Emissions Fee Calculation] (DEP Form No. 62-210.900(5)) (Effective 12/31/2013)</w:t>
      </w:r>
    </w:p>
    <w:p w:rsidR="00AF6084" w:rsidRPr="002E6AE1" w:rsidRDefault="00AF6084" w:rsidP="00AF6084">
      <w:pPr>
        <w:tabs>
          <w:tab w:val="left" w:pos="360"/>
          <w:tab w:val="left" w:pos="720"/>
          <w:tab w:val="left" w:pos="1080"/>
          <w:tab w:val="left" w:pos="1440"/>
          <w:tab w:val="left" w:pos="1800"/>
          <w:tab w:val="left" w:pos="2160"/>
        </w:tabs>
        <w:spacing w:after="0" w:line="240" w:lineRule="exact"/>
        <w:rPr>
          <w:rFonts w:eastAsia="Times New Roman"/>
        </w:rPr>
      </w:pPr>
      <w:r w:rsidRPr="002E6AE1">
        <w:rPr>
          <w:rFonts w:eastAsia="Times New Roman"/>
        </w:rPr>
        <w:tab/>
        <w:t>b.</w:t>
      </w:r>
      <w:r w:rsidRPr="002E6AE1">
        <w:rPr>
          <w:rFonts w:eastAsia="Times New Roman"/>
        </w:rPr>
        <w:tab/>
        <w:t>Statement of Compliance Form (Effective 06/02/2002).</w:t>
      </w:r>
    </w:p>
    <w:p w:rsidR="00AF6084" w:rsidRPr="002E6AE1" w:rsidRDefault="00AF6084" w:rsidP="00AF6084">
      <w:pPr>
        <w:tabs>
          <w:tab w:val="left" w:pos="360"/>
          <w:tab w:val="left" w:pos="720"/>
          <w:tab w:val="left" w:pos="1080"/>
          <w:tab w:val="left" w:pos="1440"/>
          <w:tab w:val="left" w:pos="1800"/>
          <w:tab w:val="left" w:pos="2160"/>
        </w:tabs>
        <w:spacing w:after="0" w:line="240" w:lineRule="exact"/>
        <w:rPr>
          <w:rFonts w:eastAsia="Times New Roman"/>
        </w:rPr>
      </w:pPr>
      <w:r w:rsidRPr="002E6AE1">
        <w:rPr>
          <w:rFonts w:eastAsia="Times New Roman"/>
        </w:rPr>
        <w:tab/>
        <w:t>c.</w:t>
      </w:r>
      <w:r w:rsidRPr="002E6AE1">
        <w:rPr>
          <w:rFonts w:eastAsia="Times New Roman"/>
        </w:rPr>
        <w:tab/>
        <w:t>Responsible Official Notification Form (Effective 06/02/2002).</w:t>
      </w:r>
    </w:p>
    <w:p w:rsidR="0022675A" w:rsidRPr="002E6AE1" w:rsidRDefault="00AF6084" w:rsidP="00A7026E">
      <w:pPr>
        <w:spacing w:line="240" w:lineRule="auto"/>
        <w:rPr>
          <w:rFonts w:eastAsia="Times New Roman"/>
        </w:rPr>
      </w:pPr>
      <w:r w:rsidRPr="002E6AE1">
        <w:rPr>
          <w:rFonts w:eastAsia="Times New Roman"/>
        </w:rPr>
        <w:tab/>
        <w:t>[Rule 62-213.900, F.A.C.:  Forms (1), (7) and (8)]</w:t>
      </w:r>
    </w:p>
    <w:p w:rsidR="00AF6084" w:rsidRPr="002E6AE1" w:rsidRDefault="00491A48" w:rsidP="00AF6084">
      <w:pPr>
        <w:spacing w:before="120" w:line="240" w:lineRule="auto"/>
        <w:rPr>
          <w:rFonts w:eastAsia="Times New Roman"/>
        </w:rPr>
      </w:pPr>
      <w:hyperlink w:anchor="_top" w:history="1">
        <w:r w:rsidR="00AF6084" w:rsidRPr="002E6AE1">
          <w:rPr>
            <w:rStyle w:val="Hyperlink"/>
            <w:rFonts w:eastAsia="Times New Roman"/>
          </w:rPr>
          <w:t>List of Appendices.</w:t>
        </w:r>
      </w:hyperlink>
    </w:p>
    <w:p w:rsidR="00AF6084" w:rsidRPr="002E6AE1" w:rsidRDefault="00AF6084" w:rsidP="00AF6084">
      <w:pPr>
        <w:spacing w:before="120" w:line="240" w:lineRule="auto"/>
        <w:rPr>
          <w:rFonts w:eastAsia="Times New Roman"/>
        </w:rPr>
        <w:sectPr w:rsidR="00AF6084" w:rsidRPr="002E6AE1" w:rsidSect="00A3227A">
          <w:headerReference w:type="even" r:id="rId37"/>
          <w:headerReference w:type="default" r:id="rId38"/>
          <w:footerReference w:type="default" r:id="rId39"/>
          <w:headerReference w:type="first" r:id="rId40"/>
          <w:pgSz w:w="12240" w:h="15840"/>
          <w:pgMar w:top="907" w:right="1080" w:bottom="1440" w:left="1080" w:header="274" w:footer="432" w:gutter="0"/>
          <w:pgNumType w:start="1"/>
          <w:cols w:space="720"/>
          <w:docGrid w:linePitch="360"/>
        </w:sectPr>
      </w:pPr>
    </w:p>
    <w:p w:rsidR="00AF6084" w:rsidRPr="002E6AE1" w:rsidRDefault="00AF6084" w:rsidP="00AF6084">
      <w:pPr>
        <w:tabs>
          <w:tab w:val="left" w:pos="360"/>
          <w:tab w:val="left" w:pos="720"/>
          <w:tab w:val="left" w:pos="1080"/>
          <w:tab w:val="left" w:pos="1440"/>
        </w:tabs>
        <w:spacing w:line="240" w:lineRule="auto"/>
        <w:rPr>
          <w:rFonts w:eastAsia="Calibri"/>
        </w:rPr>
      </w:pPr>
      <w:bookmarkStart w:id="6" w:name="TR"/>
      <w:bookmarkEnd w:id="6"/>
      <w:r w:rsidRPr="002E6AE1">
        <w:rPr>
          <w:rFonts w:eastAsia="Calibri"/>
        </w:rPr>
        <w:t>Unless otherwise specified in a specific rule, this permit, or other order, the following testing requirements apply to each emissions unit for which testing is required.  An emissions test is an emissions rate test, a concentra</w:t>
      </w:r>
      <w:r w:rsidR="00A7026E" w:rsidRPr="002E6AE1">
        <w:rPr>
          <w:rFonts w:eastAsia="Calibri"/>
        </w:rPr>
        <w:t>tion test, or an opacity test.</w:t>
      </w:r>
    </w:p>
    <w:p w:rsidR="00AF6084" w:rsidRPr="002E6AE1" w:rsidRDefault="00AF6084" w:rsidP="00AF6084">
      <w:pPr>
        <w:tabs>
          <w:tab w:val="left" w:pos="360"/>
          <w:tab w:val="left" w:pos="720"/>
          <w:tab w:val="left" w:pos="1080"/>
          <w:tab w:val="left" w:pos="1440"/>
        </w:tabs>
        <w:spacing w:line="240" w:lineRule="auto"/>
        <w:ind w:left="360" w:hanging="360"/>
        <w:rPr>
          <w:rFonts w:eastAsia="Calibri"/>
        </w:rPr>
      </w:pPr>
      <w:r w:rsidRPr="002E6AE1">
        <w:rPr>
          <w:rFonts w:eastAsia="Calibri"/>
          <w:b/>
        </w:rPr>
        <w:t>TR1.</w:t>
      </w:r>
      <w:r w:rsidRPr="002E6AE1">
        <w:rPr>
          <w:rFonts w:eastAsia="Calibri"/>
        </w:rPr>
        <w:tab/>
      </w:r>
      <w:r w:rsidRPr="002E6AE1">
        <w:rPr>
          <w:rFonts w:eastAsia="Calibri"/>
          <w:u w:val="single"/>
        </w:rPr>
        <w:t>Required Number of Test Runs</w:t>
      </w:r>
      <w:r w:rsidRPr="002E6AE1">
        <w:rPr>
          <w:rFonts w:eastAsia="Calibri"/>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2E6AE1">
        <w:rPr>
          <w:rFonts w:eastAsia="Calibri"/>
          <w:b/>
        </w:rPr>
        <w:t>TR5.</w:t>
      </w:r>
      <w:r w:rsidRPr="002E6AE1">
        <w:rPr>
          <w:rFonts w:eastAsia="Calibri"/>
        </w:rPr>
        <w:t xml:space="preserve">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AF6084" w:rsidRPr="002E6AE1" w:rsidRDefault="00AF6084" w:rsidP="00AF6084">
      <w:pPr>
        <w:tabs>
          <w:tab w:val="left" w:pos="360"/>
          <w:tab w:val="left" w:pos="720"/>
          <w:tab w:val="left" w:pos="1080"/>
          <w:tab w:val="left" w:pos="1440"/>
        </w:tabs>
        <w:spacing w:after="0" w:line="240" w:lineRule="auto"/>
        <w:ind w:left="360" w:hanging="360"/>
        <w:rPr>
          <w:rFonts w:eastAsia="Calibri"/>
        </w:rPr>
      </w:pPr>
      <w:r w:rsidRPr="002E6AE1">
        <w:rPr>
          <w:rFonts w:eastAsia="Calibri"/>
          <w:b/>
        </w:rPr>
        <w:t>TR2.</w:t>
      </w:r>
      <w:r w:rsidRPr="002E6AE1">
        <w:rPr>
          <w:rFonts w:eastAsia="Calibri"/>
        </w:rPr>
        <w:tab/>
      </w:r>
      <w:r w:rsidRPr="002E6AE1">
        <w:rPr>
          <w:rFonts w:eastAsia="Calibri"/>
          <w:u w:val="single"/>
        </w:rPr>
        <w:t>Operating Conditions during Emissions Testing</w:t>
      </w:r>
      <w:r w:rsidRPr="002E6AE1">
        <w:rPr>
          <w:rFonts w:eastAsia="Calibri"/>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AF6084" w:rsidRPr="002E6AE1" w:rsidRDefault="00AF6084" w:rsidP="00AF6084">
      <w:pPr>
        <w:tabs>
          <w:tab w:val="left" w:pos="360"/>
          <w:tab w:val="left" w:pos="720"/>
          <w:tab w:val="left" w:pos="1080"/>
          <w:tab w:val="left" w:pos="1440"/>
        </w:tabs>
        <w:spacing w:after="0" w:line="240" w:lineRule="auto"/>
        <w:ind w:left="360"/>
        <w:rPr>
          <w:rFonts w:eastAsia="Calibri"/>
        </w:rPr>
      </w:pPr>
      <w:r w:rsidRPr="002E6AE1">
        <w:rPr>
          <w:rFonts w:eastAsia="Calibri"/>
        </w:rPr>
        <w:t>a.</w:t>
      </w:r>
      <w:r w:rsidRPr="002E6AE1">
        <w:rPr>
          <w:rFonts w:eastAsia="Calibri"/>
        </w:rPr>
        <w:tab/>
        <w:t>Combustion Turbines.  (Reserved)</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b.</w:t>
      </w:r>
      <w:r w:rsidRPr="002E6AE1">
        <w:rPr>
          <w:rFonts w:eastAsia="Calibri"/>
        </w:rPr>
        <w:tab/>
        <w:t>All Other Sources.  Testing capacity is defined as at least 90 percent of the maximum operation rate specified by the permit.</w:t>
      </w:r>
    </w:p>
    <w:p w:rsidR="00AF6084" w:rsidRPr="002E6AE1" w:rsidRDefault="00AF6084" w:rsidP="00AF6084">
      <w:pPr>
        <w:tabs>
          <w:tab w:val="left" w:pos="360"/>
          <w:tab w:val="left" w:pos="720"/>
          <w:tab w:val="left" w:pos="1080"/>
          <w:tab w:val="left" w:pos="1440"/>
        </w:tabs>
        <w:spacing w:line="240" w:lineRule="auto"/>
        <w:ind w:firstLine="360"/>
        <w:rPr>
          <w:rFonts w:eastAsia="Calibri"/>
        </w:rPr>
      </w:pPr>
      <w:r w:rsidRPr="002E6AE1">
        <w:rPr>
          <w:rFonts w:eastAsia="Calibri"/>
        </w:rPr>
        <w:t>[Rule 62-297.310(3), F.A.C.]</w:t>
      </w:r>
    </w:p>
    <w:p w:rsidR="00AF6084" w:rsidRPr="002E6AE1" w:rsidRDefault="00AF6084" w:rsidP="00AF6084">
      <w:pPr>
        <w:tabs>
          <w:tab w:val="left" w:pos="360"/>
          <w:tab w:val="left" w:pos="720"/>
          <w:tab w:val="left" w:pos="1080"/>
          <w:tab w:val="left" w:pos="1440"/>
        </w:tabs>
        <w:spacing w:line="240" w:lineRule="auto"/>
        <w:ind w:left="360" w:hanging="360"/>
        <w:rPr>
          <w:rFonts w:eastAsia="Calibri"/>
        </w:rPr>
      </w:pPr>
      <w:r w:rsidRPr="002E6AE1">
        <w:rPr>
          <w:rFonts w:eastAsia="Calibri"/>
          <w:b/>
        </w:rPr>
        <w:t>TR3.</w:t>
      </w:r>
      <w:r w:rsidRPr="002E6AE1">
        <w:rPr>
          <w:rFonts w:eastAsia="Calibri"/>
        </w:rPr>
        <w:tab/>
      </w:r>
      <w:r w:rsidRPr="002E6AE1">
        <w:rPr>
          <w:rFonts w:eastAsia="Calibri"/>
          <w:u w:val="single"/>
        </w:rPr>
        <w:t>Calculation of Emission Rate or Concentration</w:t>
      </w:r>
      <w:r w:rsidRPr="002E6AE1">
        <w:rPr>
          <w:rFonts w:eastAsia="Calibri"/>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AF6084" w:rsidRPr="002E6AE1" w:rsidRDefault="00AF6084" w:rsidP="00AF6084">
      <w:pPr>
        <w:tabs>
          <w:tab w:val="left" w:pos="360"/>
          <w:tab w:val="left" w:pos="720"/>
          <w:tab w:val="left" w:pos="1080"/>
          <w:tab w:val="left" w:pos="1440"/>
        </w:tabs>
        <w:spacing w:after="0" w:line="240" w:lineRule="auto"/>
        <w:ind w:left="360" w:hanging="360"/>
        <w:rPr>
          <w:rFonts w:eastAsia="Calibri"/>
        </w:rPr>
      </w:pPr>
      <w:r w:rsidRPr="002E6AE1">
        <w:rPr>
          <w:rFonts w:eastAsia="Calibri"/>
          <w:b/>
        </w:rPr>
        <w:t>TR4.</w:t>
      </w:r>
      <w:r w:rsidRPr="002E6AE1">
        <w:rPr>
          <w:rFonts w:eastAsia="Calibri"/>
        </w:rPr>
        <w:tab/>
      </w:r>
      <w:r w:rsidRPr="002E6AE1">
        <w:rPr>
          <w:rFonts w:eastAsia="Calibri"/>
          <w:u w:val="single"/>
        </w:rPr>
        <w:t>Required Sampling Times and Observation Periods</w:t>
      </w:r>
      <w:r w:rsidRPr="002E6AE1">
        <w:rPr>
          <w:rFonts w:eastAsia="Calibri"/>
        </w:rPr>
        <w:t>.  Unless otherwise specified in an applicable test method, rule, permit, or other order, the owner or operator shall conduct emissions tests in accordance with the following procedures:</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a.</w:t>
      </w:r>
      <w:r w:rsidRPr="002E6AE1">
        <w:rPr>
          <w:rFonts w:eastAsia="Calibri"/>
        </w:rPr>
        <w:tab/>
      </w:r>
      <w:r w:rsidRPr="002E6AE1">
        <w:rPr>
          <w:rFonts w:eastAsia="Calibri"/>
          <w:i/>
        </w:rPr>
        <w:t>Emission Rate or Concentration Tests</w:t>
      </w:r>
      <w:r w:rsidRPr="002E6AE1">
        <w:rPr>
          <w:rFonts w:eastAsia="Calibri"/>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b.</w:t>
      </w:r>
      <w:r w:rsidRPr="002E6AE1">
        <w:rPr>
          <w:rFonts w:eastAsia="Calibri"/>
        </w:rPr>
        <w:tab/>
      </w:r>
      <w:r w:rsidRPr="002E6AE1">
        <w:rPr>
          <w:rFonts w:eastAsia="Calibri"/>
          <w:i/>
        </w:rPr>
        <w:t>Opacity Tests</w:t>
      </w:r>
      <w:r w:rsidRPr="002E6AE1">
        <w:rPr>
          <w:rFonts w:eastAsia="Calibri"/>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AF6084" w:rsidRPr="002E6AE1" w:rsidRDefault="00AF6084" w:rsidP="00AF6084">
      <w:pPr>
        <w:tabs>
          <w:tab w:val="left" w:pos="360"/>
          <w:tab w:val="left" w:pos="720"/>
          <w:tab w:val="left" w:pos="1080"/>
          <w:tab w:val="left" w:pos="1440"/>
        </w:tabs>
        <w:spacing w:line="240" w:lineRule="auto"/>
        <w:ind w:left="360"/>
        <w:rPr>
          <w:rFonts w:eastAsia="Calibri"/>
        </w:rPr>
      </w:pPr>
      <w:r w:rsidRPr="002E6AE1">
        <w:rPr>
          <w:rFonts w:eastAsia="Calibri"/>
        </w:rPr>
        <w:t>[Rule 62-297.310(5), F.A.C.]</w:t>
      </w:r>
    </w:p>
    <w:p w:rsidR="00AF6084" w:rsidRPr="002E6AE1" w:rsidRDefault="00AF6084" w:rsidP="00AF6084">
      <w:pPr>
        <w:tabs>
          <w:tab w:val="left" w:pos="360"/>
          <w:tab w:val="left" w:pos="720"/>
          <w:tab w:val="left" w:pos="1080"/>
          <w:tab w:val="left" w:pos="1440"/>
        </w:tabs>
        <w:spacing w:after="0" w:line="240" w:lineRule="auto"/>
        <w:rPr>
          <w:rFonts w:eastAsia="Calibri"/>
        </w:rPr>
      </w:pPr>
      <w:r w:rsidRPr="002E6AE1">
        <w:rPr>
          <w:rFonts w:eastAsia="Calibri"/>
          <w:b/>
        </w:rPr>
        <w:t>TR5.</w:t>
      </w:r>
      <w:r w:rsidRPr="002E6AE1">
        <w:rPr>
          <w:rFonts w:eastAsia="Calibri"/>
          <w:b/>
        </w:rPr>
        <w:tab/>
      </w:r>
      <w:r w:rsidRPr="002E6AE1">
        <w:rPr>
          <w:rFonts w:eastAsia="Calibri"/>
          <w:u w:val="single"/>
        </w:rPr>
        <w:t>Determination of Process Parameters</w:t>
      </w:r>
      <w:r w:rsidRPr="002E6AE1">
        <w:rPr>
          <w:rFonts w:eastAsia="Calibri"/>
        </w:rPr>
        <w:t>.</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a.</w:t>
      </w:r>
      <w:r w:rsidRPr="002E6AE1">
        <w:rPr>
          <w:rFonts w:eastAsia="Calibri"/>
        </w:rPr>
        <w:tab/>
      </w:r>
      <w:r w:rsidRPr="002E6AE1">
        <w:rPr>
          <w:rFonts w:eastAsia="Calibri"/>
          <w:i/>
        </w:rPr>
        <w:t>Required Process Equipment</w:t>
      </w:r>
      <w:r w:rsidRPr="002E6AE1">
        <w:rPr>
          <w:rFonts w:eastAsia="Calibri"/>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b.</w:t>
      </w:r>
      <w:r w:rsidRPr="002E6AE1">
        <w:rPr>
          <w:rFonts w:eastAsia="Calibri"/>
        </w:rPr>
        <w:tab/>
      </w:r>
      <w:r w:rsidRPr="002E6AE1">
        <w:rPr>
          <w:rFonts w:eastAsia="Calibri"/>
          <w:i/>
        </w:rPr>
        <w:t>Accuracy of Process Measurement Equipment</w:t>
      </w:r>
      <w:r w:rsidRPr="002E6AE1">
        <w:rPr>
          <w:rFonts w:eastAsia="Calibri"/>
        </w:rPr>
        <w:t>.  Equipment or instruments used to directly or indirectly determine process parameters shall be calibrated and adjusted so as to determine the value of the process parameter to within 10 percent of its true value.</w:t>
      </w:r>
    </w:p>
    <w:p w:rsidR="00AF6084" w:rsidRPr="002E6AE1" w:rsidRDefault="00AF6084" w:rsidP="00AF6084">
      <w:pPr>
        <w:tabs>
          <w:tab w:val="left" w:pos="360"/>
          <w:tab w:val="left" w:pos="720"/>
          <w:tab w:val="left" w:pos="1080"/>
          <w:tab w:val="left" w:pos="1440"/>
        </w:tabs>
        <w:spacing w:line="240" w:lineRule="auto"/>
        <w:ind w:left="724" w:hanging="360"/>
        <w:rPr>
          <w:rFonts w:eastAsia="Calibri"/>
        </w:rPr>
      </w:pPr>
      <w:r w:rsidRPr="002E6AE1">
        <w:rPr>
          <w:rFonts w:eastAsia="Calibri"/>
        </w:rPr>
        <w:t>[Rule 62-297.310(6), F.A.C.]</w:t>
      </w:r>
    </w:p>
    <w:p w:rsidR="00AF6084" w:rsidRPr="002E6AE1" w:rsidRDefault="00AF6084" w:rsidP="00AF6084">
      <w:pPr>
        <w:tabs>
          <w:tab w:val="left" w:pos="360"/>
          <w:tab w:val="left" w:pos="720"/>
          <w:tab w:val="left" w:pos="1080"/>
          <w:tab w:val="left" w:pos="1440"/>
        </w:tabs>
        <w:spacing w:after="0" w:line="240" w:lineRule="auto"/>
        <w:rPr>
          <w:rFonts w:eastAsia="Calibri"/>
        </w:rPr>
      </w:pPr>
      <w:r w:rsidRPr="002E6AE1">
        <w:rPr>
          <w:rFonts w:eastAsia="Calibri"/>
          <w:b/>
        </w:rPr>
        <w:t>TR6</w:t>
      </w:r>
      <w:r w:rsidRPr="002E6AE1">
        <w:rPr>
          <w:rFonts w:eastAsia="Calibri"/>
        </w:rPr>
        <w:t>.</w:t>
      </w:r>
      <w:r w:rsidRPr="002E6AE1">
        <w:rPr>
          <w:rFonts w:eastAsia="Calibri"/>
        </w:rPr>
        <w:tab/>
      </w:r>
      <w:r w:rsidRPr="002E6AE1">
        <w:rPr>
          <w:rFonts w:eastAsia="Calibri"/>
          <w:u w:val="single"/>
        </w:rPr>
        <w:t>Required Emissions Testing Facilities</w:t>
      </w:r>
      <w:r w:rsidRPr="002E6AE1">
        <w:rPr>
          <w:rFonts w:eastAsia="Calibri"/>
        </w:rPr>
        <w:t>.</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a.</w:t>
      </w:r>
      <w:r w:rsidRPr="002E6AE1">
        <w:rPr>
          <w:rFonts w:eastAsia="Calibri"/>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b.</w:t>
      </w:r>
      <w:r w:rsidRPr="002E6AE1">
        <w:rPr>
          <w:rFonts w:eastAsia="Calibri"/>
        </w:rPr>
        <w:tab/>
      </w:r>
      <w:r w:rsidRPr="002E6AE1">
        <w:rPr>
          <w:rFonts w:eastAsia="Calibri"/>
          <w:i/>
        </w:rPr>
        <w:t>Permanent Emissions Testing Facilities.</w:t>
      </w:r>
      <w:r w:rsidRPr="002E6AE1">
        <w:rPr>
          <w:rFonts w:eastAsia="Calibri"/>
        </w:rPr>
        <w:t xml:space="preserve">  The owner or operator of an emissions unit, for which an emissions test other than a visible emissions test is required on at least an annual basis, shall install and maintain permanent emissions testing facilities.</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c.</w:t>
      </w:r>
      <w:r w:rsidRPr="002E6AE1">
        <w:rPr>
          <w:rFonts w:eastAsia="Calibri"/>
        </w:rPr>
        <w:tab/>
      </w:r>
      <w:r w:rsidRPr="002E6AE1">
        <w:rPr>
          <w:rFonts w:eastAsia="Calibri"/>
          <w:i/>
        </w:rPr>
        <w:t>Temporary Emissions Testing Facilities</w:t>
      </w:r>
      <w:r w:rsidRPr="002E6AE1">
        <w:rPr>
          <w:rFonts w:eastAsia="Calibri"/>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AF6084" w:rsidRPr="002E6AE1" w:rsidRDefault="00AF6084" w:rsidP="00AF6084">
      <w:pPr>
        <w:tabs>
          <w:tab w:val="left" w:pos="360"/>
          <w:tab w:val="left" w:pos="720"/>
          <w:tab w:val="left" w:pos="1080"/>
          <w:tab w:val="left" w:pos="1440"/>
        </w:tabs>
        <w:spacing w:line="240" w:lineRule="auto"/>
        <w:ind w:left="90" w:firstLine="274"/>
        <w:rPr>
          <w:rFonts w:eastAsia="Calibri"/>
        </w:rPr>
      </w:pPr>
      <w:r w:rsidRPr="002E6AE1">
        <w:rPr>
          <w:rFonts w:eastAsia="Calibri"/>
        </w:rPr>
        <w:t>[Rule 62-297.310(7), F.A.C.]</w:t>
      </w:r>
    </w:p>
    <w:p w:rsidR="00AF6084" w:rsidRPr="002E6AE1" w:rsidRDefault="00AF6084" w:rsidP="00AF6084">
      <w:pPr>
        <w:tabs>
          <w:tab w:val="left" w:pos="360"/>
          <w:tab w:val="left" w:pos="720"/>
          <w:tab w:val="left" w:pos="1080"/>
          <w:tab w:val="left" w:pos="1440"/>
        </w:tabs>
        <w:spacing w:after="0" w:line="240" w:lineRule="auto"/>
        <w:ind w:left="270" w:hanging="270"/>
        <w:rPr>
          <w:rFonts w:eastAsia="Calibri"/>
        </w:rPr>
      </w:pPr>
      <w:r w:rsidRPr="002E6AE1">
        <w:rPr>
          <w:rFonts w:eastAsia="Calibri"/>
          <w:b/>
        </w:rPr>
        <w:t>TR7.</w:t>
      </w:r>
      <w:r w:rsidRPr="002E6AE1">
        <w:rPr>
          <w:rFonts w:eastAsia="Calibri"/>
        </w:rPr>
        <w:tab/>
      </w:r>
      <w:r w:rsidRPr="002E6AE1">
        <w:rPr>
          <w:rFonts w:eastAsia="Calibri"/>
          <w:u w:val="single"/>
        </w:rPr>
        <w:t>Frequency of Emissions Tests</w:t>
      </w:r>
      <w:r w:rsidRPr="002E6AE1">
        <w:rPr>
          <w:rFonts w:eastAsia="Calibri"/>
        </w:rPr>
        <w:t>.  The following provisions apply only to those emissions units that are subject to an emissions-limiting standard for which emissions testing is required.</w:t>
      </w:r>
    </w:p>
    <w:p w:rsidR="00AF6084" w:rsidRPr="002E6AE1" w:rsidRDefault="00AF6084" w:rsidP="00AF6084">
      <w:pPr>
        <w:tabs>
          <w:tab w:val="left" w:pos="360"/>
          <w:tab w:val="left" w:pos="630"/>
          <w:tab w:val="left" w:pos="720"/>
          <w:tab w:val="left" w:pos="1080"/>
          <w:tab w:val="left" w:pos="1440"/>
        </w:tabs>
        <w:spacing w:after="0" w:line="240" w:lineRule="auto"/>
        <w:ind w:firstLine="360"/>
        <w:rPr>
          <w:rFonts w:eastAsia="Calibri"/>
        </w:rPr>
      </w:pPr>
      <w:r w:rsidRPr="002E6AE1">
        <w:rPr>
          <w:rFonts w:eastAsia="Calibri"/>
        </w:rPr>
        <w:t>a.</w:t>
      </w:r>
      <w:r w:rsidRPr="002E6AE1">
        <w:rPr>
          <w:rFonts w:eastAsia="Calibri"/>
        </w:rPr>
        <w:tab/>
      </w:r>
      <w:r w:rsidRPr="002E6AE1">
        <w:rPr>
          <w:rFonts w:eastAsia="Calibri"/>
          <w:i/>
        </w:rPr>
        <w:t>Annual Emissions Tests Required</w:t>
      </w:r>
      <w:r w:rsidRPr="002E6AE1">
        <w:rPr>
          <w:rFonts w:eastAsia="Calibri"/>
        </w:rPr>
        <w:t>.</w:t>
      </w:r>
    </w:p>
    <w:p w:rsidR="00AF6084" w:rsidRPr="002E6AE1" w:rsidRDefault="00AF6084" w:rsidP="00AF6084">
      <w:pPr>
        <w:tabs>
          <w:tab w:val="left" w:pos="360"/>
          <w:tab w:val="left" w:pos="720"/>
          <w:tab w:val="left" w:pos="1080"/>
          <w:tab w:val="left" w:pos="1440"/>
        </w:tabs>
        <w:spacing w:after="0" w:line="240" w:lineRule="auto"/>
        <w:ind w:left="1080" w:hanging="360"/>
        <w:rPr>
          <w:rFonts w:eastAsia="Calibri"/>
        </w:rPr>
      </w:pPr>
      <w:r w:rsidRPr="002E6AE1">
        <w:rPr>
          <w:rFonts w:eastAsia="Calibri"/>
        </w:rPr>
        <w:t>(1)</w:t>
      </w:r>
      <w:r w:rsidRPr="002E6AE1">
        <w:rPr>
          <w:rFonts w:eastAsia="Calibri"/>
        </w:rPr>
        <w:tab/>
        <w:t>Where used in Rules 62-210.310, 62-297.310, or Chapter 62-296, F.A.C., to refer to frequency of required emissions tests, the terms “annual”, “annually”, and “annually thereafter” shall mean no less frequently than once every calendar year (January 1 – December 31).</w:t>
      </w:r>
    </w:p>
    <w:p w:rsidR="00AF6084" w:rsidRPr="002E6AE1" w:rsidRDefault="00AF6084" w:rsidP="00AF6084">
      <w:pPr>
        <w:tabs>
          <w:tab w:val="left" w:pos="360"/>
          <w:tab w:val="left" w:pos="720"/>
          <w:tab w:val="left" w:pos="1080"/>
          <w:tab w:val="left" w:pos="1440"/>
        </w:tabs>
        <w:spacing w:after="0" w:line="240" w:lineRule="auto"/>
        <w:ind w:left="1080" w:hanging="360"/>
        <w:rPr>
          <w:rFonts w:eastAsia="Calibri"/>
        </w:rPr>
      </w:pPr>
      <w:r w:rsidRPr="002E6AE1">
        <w:rPr>
          <w:rFonts w:eastAsia="Calibri"/>
        </w:rPr>
        <w:t>(2)</w:t>
      </w:r>
      <w:r w:rsidRPr="002E6AE1">
        <w:rPr>
          <w:rFonts w:eastAsia="Calibri"/>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AF6084" w:rsidRPr="002E6AE1" w:rsidRDefault="00AF6084" w:rsidP="00AF6084">
      <w:pPr>
        <w:tabs>
          <w:tab w:val="left" w:pos="360"/>
          <w:tab w:val="left" w:pos="720"/>
          <w:tab w:val="left" w:pos="1080"/>
          <w:tab w:val="left" w:pos="1440"/>
        </w:tabs>
        <w:spacing w:after="0" w:line="240" w:lineRule="auto"/>
        <w:ind w:left="1440" w:hanging="360"/>
        <w:rPr>
          <w:rFonts w:eastAsia="Calibri"/>
        </w:rPr>
      </w:pPr>
      <w:r w:rsidRPr="002E6AE1">
        <w:rPr>
          <w:rFonts w:eastAsia="Calibri"/>
        </w:rPr>
        <w:t>(a)</w:t>
      </w:r>
      <w:r w:rsidRPr="002E6AE1">
        <w:rPr>
          <w:rFonts w:eastAsia="Calibri"/>
        </w:rPr>
        <w:tab/>
        <w:t>Each hazardous air pollutant regulated by 40 CFR Part 61, adopted and incorporated by reference at Rule 62-204.800, F.A.C.; and</w:t>
      </w:r>
    </w:p>
    <w:p w:rsidR="00AF6084" w:rsidRPr="002E6AE1" w:rsidRDefault="00AF6084" w:rsidP="00AF6084">
      <w:pPr>
        <w:tabs>
          <w:tab w:val="left" w:pos="360"/>
          <w:tab w:val="left" w:pos="720"/>
          <w:tab w:val="left" w:pos="1080"/>
          <w:tab w:val="left" w:pos="1440"/>
        </w:tabs>
        <w:spacing w:after="0" w:line="240" w:lineRule="auto"/>
        <w:ind w:left="1440" w:hanging="360"/>
        <w:rPr>
          <w:rFonts w:eastAsia="Calibri"/>
        </w:rPr>
      </w:pPr>
      <w:r w:rsidRPr="002E6AE1">
        <w:rPr>
          <w:rFonts w:eastAsia="Calibri"/>
        </w:rPr>
        <w:t>(b)</w:t>
      </w:r>
      <w:r w:rsidRPr="002E6AE1">
        <w:rPr>
          <w:rFonts w:eastAsia="Calibri"/>
        </w:rPr>
        <w:tab/>
        <w:t>Any other regulated air pollutant, as defined at Rule 62-210.200, F.A.C., or a pollutant designated as a surrogate to a regulated air pollutant by an applicable rule or order, if allowable emissions equal or exceed 100 tons per year.</w:t>
      </w:r>
    </w:p>
    <w:p w:rsidR="00AF6084" w:rsidRPr="002E6AE1" w:rsidRDefault="00AF6084" w:rsidP="00AF6084">
      <w:pPr>
        <w:tabs>
          <w:tab w:val="left" w:pos="360"/>
          <w:tab w:val="left" w:pos="720"/>
          <w:tab w:val="left" w:pos="1080"/>
          <w:tab w:val="left" w:pos="1440"/>
        </w:tabs>
        <w:spacing w:after="0" w:line="240" w:lineRule="auto"/>
        <w:ind w:left="1080" w:hanging="360"/>
        <w:rPr>
          <w:rFonts w:eastAsia="Calibri"/>
        </w:rPr>
      </w:pPr>
      <w:r w:rsidRPr="002E6AE1">
        <w:rPr>
          <w:rFonts w:eastAsia="Calibri"/>
        </w:rPr>
        <w:t>(3)</w:t>
      </w:r>
      <w:r w:rsidRPr="002E6AE1">
        <w:rPr>
          <w:rFonts w:eastAsia="Calibri"/>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AF6084" w:rsidRPr="002E6AE1" w:rsidRDefault="00AF6084" w:rsidP="00AF6084">
      <w:pPr>
        <w:tabs>
          <w:tab w:val="left" w:pos="360"/>
          <w:tab w:val="left" w:pos="720"/>
          <w:tab w:val="left" w:pos="1080"/>
          <w:tab w:val="left" w:pos="1440"/>
        </w:tabs>
        <w:spacing w:after="0" w:line="240" w:lineRule="auto"/>
        <w:ind w:left="1080" w:hanging="360"/>
        <w:rPr>
          <w:rFonts w:eastAsia="Calibri"/>
        </w:rPr>
      </w:pPr>
      <w:r w:rsidRPr="002E6AE1">
        <w:rPr>
          <w:rFonts w:eastAsia="Calibri"/>
        </w:rPr>
        <w:t>(4)</w:t>
      </w:r>
      <w:r w:rsidRPr="002E6AE1">
        <w:rPr>
          <w:rFonts w:eastAsia="Calibri"/>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AF6084" w:rsidRPr="002E6AE1" w:rsidRDefault="00AF6084" w:rsidP="00AF6084">
      <w:pPr>
        <w:tabs>
          <w:tab w:val="left" w:pos="360"/>
          <w:tab w:val="left" w:pos="720"/>
          <w:tab w:val="left" w:pos="1080"/>
          <w:tab w:val="left" w:pos="1440"/>
        </w:tabs>
        <w:spacing w:after="0" w:line="240" w:lineRule="auto"/>
        <w:ind w:left="1080" w:hanging="360"/>
        <w:rPr>
          <w:rFonts w:eastAsia="Calibri"/>
        </w:rPr>
      </w:pPr>
      <w:r w:rsidRPr="002E6AE1">
        <w:rPr>
          <w:rFonts w:eastAsia="Calibri"/>
        </w:rPr>
        <w:t>(5)</w:t>
      </w:r>
      <w:r w:rsidRPr="002E6AE1">
        <w:rPr>
          <w:rFonts w:eastAsia="Calibri"/>
        </w:rPr>
        <w:tab/>
        <w:t>Exemptions from paragraphs a.(2), (3) and (4), above [subparagraphs 62-297.310(8)(a)2., 3., and 4., F.A.C.].</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 xml:space="preserve">An emissions unit shall not be required to start up for the sole purpose of conducting an emissions test to meet the frequency requirements of this condition </w:t>
      </w:r>
      <w:r w:rsidRPr="002E6AE1">
        <w:rPr>
          <w:rFonts w:eastAsia="Calibri"/>
          <w:b/>
        </w:rPr>
        <w:t>TR7.</w:t>
      </w:r>
      <w:r w:rsidRPr="002E6AE1">
        <w:rPr>
          <w:rFonts w:eastAsia="Calibri"/>
        </w:rPr>
        <w:t xml:space="preserve"> [subsection 62-297.310(8), F.A.C.].  In such a case, an emissions test shall be completed no later than 60 days after the emissions unit next starts up.</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 xml:space="preserve">An emissions unit permitted to burn multiple fuels or fuel blends shall not be required to switch fuels for the sole purpose of conducting an annual emissions test to meet the frequency requirements of this condition </w:t>
      </w:r>
      <w:r w:rsidRPr="002E6AE1">
        <w:rPr>
          <w:rFonts w:eastAsia="Calibri"/>
          <w:b/>
        </w:rPr>
        <w:t>TR7.</w:t>
      </w:r>
      <w:r w:rsidRPr="002E6AE1">
        <w:rPr>
          <w:rFonts w:eastAsia="Calibri"/>
        </w:rPr>
        <w:t xml:space="preserve"> [subsection 62-297.310(8), F.A.C.].  In such a case, an emissions test shall be completed no later than 60 days after a switch is made to burn the fuel or fuel blend for which testing is required.</w:t>
      </w:r>
    </w:p>
    <w:p w:rsidR="00AF6084" w:rsidRPr="002E6AE1" w:rsidRDefault="00AF6084" w:rsidP="00AF6084">
      <w:pPr>
        <w:numPr>
          <w:ilvl w:val="0"/>
          <w:numId w:val="19"/>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AF6084" w:rsidRPr="002E6AE1" w:rsidRDefault="00AF6084" w:rsidP="00AF6084">
      <w:pPr>
        <w:tabs>
          <w:tab w:val="left" w:pos="360"/>
          <w:tab w:val="left" w:pos="720"/>
          <w:tab w:val="left" w:pos="1080"/>
          <w:tab w:val="left" w:pos="1440"/>
        </w:tabs>
        <w:spacing w:after="0" w:line="240" w:lineRule="auto"/>
        <w:ind w:firstLine="360"/>
        <w:rPr>
          <w:rFonts w:eastAsia="Calibri"/>
        </w:rPr>
      </w:pPr>
      <w:r w:rsidRPr="002E6AE1">
        <w:rPr>
          <w:rFonts w:eastAsia="Calibri"/>
        </w:rPr>
        <w:t>b.</w:t>
      </w:r>
      <w:r w:rsidRPr="002E6AE1">
        <w:rPr>
          <w:rFonts w:eastAsia="Calibri"/>
        </w:rPr>
        <w:tab/>
      </w:r>
      <w:r w:rsidRPr="002E6AE1">
        <w:rPr>
          <w:rFonts w:eastAsia="Calibri"/>
          <w:i/>
        </w:rPr>
        <w:t>Emissions Tests Prior to Obtaining an Air Operation Permit</w:t>
      </w:r>
      <w:r w:rsidRPr="002E6AE1">
        <w:rPr>
          <w:rFonts w:eastAsia="Calibri"/>
        </w:rPr>
        <w:t>.</w:t>
      </w:r>
    </w:p>
    <w:p w:rsidR="00AF6084" w:rsidRPr="002E6AE1" w:rsidRDefault="00AF6084" w:rsidP="00935281">
      <w:pPr>
        <w:numPr>
          <w:ilvl w:val="0"/>
          <w:numId w:val="20"/>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AF6084" w:rsidRPr="002E6AE1" w:rsidRDefault="00AF6084" w:rsidP="00935281">
      <w:pPr>
        <w:numPr>
          <w:ilvl w:val="0"/>
          <w:numId w:val="20"/>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2E6AE1">
        <w:rPr>
          <w:rFonts w:eastAsia="Calibri"/>
          <w:b/>
        </w:rPr>
        <w:t>TR9.</w:t>
      </w:r>
      <w:r w:rsidRPr="002E6AE1">
        <w:rPr>
          <w:rFonts w:eastAsia="Calibri"/>
        </w:rPr>
        <w:t xml:space="preserve"> [subsection 62-297.310(10), F.A.C.], provided such test occurred within the term of the current operation permit.</w:t>
      </w:r>
    </w:p>
    <w:p w:rsidR="00AF6084" w:rsidRPr="002E6AE1" w:rsidRDefault="00AF6084" w:rsidP="00935281">
      <w:pPr>
        <w:numPr>
          <w:ilvl w:val="0"/>
          <w:numId w:val="20"/>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Exemptions from paragraph b.(1), above [subparagraph 62-297.310(8)(b)1., F.A.C.].</w:t>
      </w:r>
    </w:p>
    <w:p w:rsidR="00AF6084" w:rsidRPr="002E6AE1" w:rsidRDefault="00AF6084" w:rsidP="00AF6084">
      <w:pPr>
        <w:numPr>
          <w:ilvl w:val="0"/>
          <w:numId w:val="21"/>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AF6084" w:rsidRPr="002E6AE1" w:rsidRDefault="00AF6084" w:rsidP="00AF6084">
      <w:pPr>
        <w:numPr>
          <w:ilvl w:val="0"/>
          <w:numId w:val="21"/>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AF6084" w:rsidRPr="002E6AE1" w:rsidRDefault="00AF6084" w:rsidP="00AF6084">
      <w:pPr>
        <w:numPr>
          <w:ilvl w:val="0"/>
          <w:numId w:val="21"/>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AF6084" w:rsidRPr="002E6AE1" w:rsidRDefault="00AF6084" w:rsidP="00AF6084">
      <w:pPr>
        <w:numPr>
          <w:ilvl w:val="0"/>
          <w:numId w:val="21"/>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AF6084" w:rsidRPr="002E6AE1" w:rsidRDefault="00AF6084" w:rsidP="00AF6084">
      <w:pPr>
        <w:numPr>
          <w:ilvl w:val="0"/>
          <w:numId w:val="21"/>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AF6084" w:rsidRPr="002E6AE1" w:rsidRDefault="00AF6084" w:rsidP="00AF6084">
      <w:pPr>
        <w:numPr>
          <w:ilvl w:val="0"/>
          <w:numId w:val="21"/>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 xml:space="preserve">An emissions unit shall not be required to start up for the sole purpose of conducting an emissions test to meet the frequency requirements of this condition </w:t>
      </w:r>
      <w:r w:rsidRPr="002E6AE1">
        <w:rPr>
          <w:rFonts w:eastAsia="Calibri"/>
          <w:b/>
        </w:rPr>
        <w:t>TR7.</w:t>
      </w:r>
      <w:r w:rsidRPr="002E6AE1">
        <w:rPr>
          <w:rFonts w:eastAsia="Calibri"/>
        </w:rPr>
        <w:t xml:space="preserve"> [subsection 62-297.310(8), F.A.C.].  In such a case, an emissions test shall be completed no later than 60 days after the emissions unit starts up.</w:t>
      </w:r>
    </w:p>
    <w:p w:rsidR="00AF6084" w:rsidRPr="002E6AE1" w:rsidRDefault="00AF6084" w:rsidP="00AF6084">
      <w:pPr>
        <w:numPr>
          <w:ilvl w:val="0"/>
          <w:numId w:val="21"/>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 xml:space="preserve">An emissions unit permitted to burn multiple fuels or fuel blends shall not be required to switch fuels for the sole purpose of conducting the emissions test to meet the frequency requirements of this condition </w:t>
      </w:r>
      <w:r w:rsidRPr="002E6AE1">
        <w:rPr>
          <w:rFonts w:eastAsia="Calibri"/>
          <w:b/>
        </w:rPr>
        <w:t>TR7.</w:t>
      </w:r>
      <w:r w:rsidRPr="002E6AE1">
        <w:rPr>
          <w:rFonts w:eastAsia="Calibri"/>
        </w:rPr>
        <w:t xml:space="preserve"> [subsection 62-297.310(8), F.A.C.].  In such a case, an emissions test shall be completed no later than 60 days after a switch is made to burn the fuel or fuel blend for which testing is required.</w:t>
      </w:r>
    </w:p>
    <w:p w:rsidR="00AF6084" w:rsidRPr="002E6AE1" w:rsidRDefault="00AF6084" w:rsidP="00AF6084">
      <w:pPr>
        <w:numPr>
          <w:ilvl w:val="0"/>
          <w:numId w:val="21"/>
        </w:numPr>
        <w:tabs>
          <w:tab w:val="left" w:pos="360"/>
          <w:tab w:val="left" w:pos="720"/>
          <w:tab w:val="left" w:pos="1080"/>
          <w:tab w:val="left" w:pos="1440"/>
        </w:tabs>
        <w:spacing w:after="160" w:line="240" w:lineRule="auto"/>
        <w:ind w:left="1440"/>
        <w:contextualSpacing/>
        <w:rPr>
          <w:rFonts w:eastAsia="Calibri"/>
        </w:rPr>
      </w:pPr>
      <w:r w:rsidRPr="002E6AE1">
        <w:rPr>
          <w:rFonts w:eastAsia="Calibri"/>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c.</w:t>
      </w:r>
      <w:r w:rsidRPr="002E6AE1">
        <w:rPr>
          <w:rFonts w:eastAsia="Calibri"/>
        </w:rPr>
        <w:tab/>
      </w:r>
      <w:r w:rsidRPr="002E6AE1">
        <w:rPr>
          <w:rFonts w:eastAsia="Calibri"/>
          <w:i/>
        </w:rPr>
        <w:t>Special Compliance Tests</w:t>
      </w:r>
      <w:r w:rsidRPr="002E6AE1">
        <w:rPr>
          <w:rFonts w:eastAsia="Calibri"/>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2E6AE1">
        <w:rPr>
          <w:rFonts w:eastAsia="Calibri"/>
          <w:b/>
        </w:rPr>
        <w:t>TR9.</w:t>
      </w:r>
      <w:r w:rsidRPr="002E6AE1">
        <w:rPr>
          <w:rFonts w:eastAsia="Calibri"/>
        </w:rPr>
        <w:t xml:space="preserve"> [subsection 62-297.310(10), F.A.C.].</w:t>
      </w:r>
    </w:p>
    <w:p w:rsidR="00AF6084" w:rsidRPr="002E6AE1" w:rsidRDefault="00AF6084" w:rsidP="00AF6084">
      <w:pPr>
        <w:tabs>
          <w:tab w:val="left" w:pos="360"/>
          <w:tab w:val="left" w:pos="720"/>
          <w:tab w:val="left" w:pos="1080"/>
          <w:tab w:val="left" w:pos="1440"/>
        </w:tabs>
        <w:spacing w:line="240" w:lineRule="auto"/>
        <w:ind w:left="360"/>
        <w:rPr>
          <w:rFonts w:eastAsia="Calibri"/>
        </w:rPr>
      </w:pPr>
      <w:r w:rsidRPr="002E6AE1">
        <w:rPr>
          <w:rFonts w:eastAsia="Calibri"/>
        </w:rPr>
        <w:t>[Rule 62-297.310(8), F.A.C.]</w:t>
      </w:r>
    </w:p>
    <w:p w:rsidR="00AF6084" w:rsidRPr="002E6AE1" w:rsidRDefault="00AF6084" w:rsidP="00AF6084">
      <w:pPr>
        <w:tabs>
          <w:tab w:val="left" w:pos="360"/>
          <w:tab w:val="left" w:pos="720"/>
          <w:tab w:val="left" w:pos="1080"/>
          <w:tab w:val="left" w:pos="1440"/>
        </w:tabs>
        <w:spacing w:line="240" w:lineRule="auto"/>
        <w:ind w:left="360" w:hanging="360"/>
        <w:rPr>
          <w:rFonts w:eastAsia="Calibri"/>
        </w:rPr>
      </w:pPr>
      <w:r w:rsidRPr="002E6AE1">
        <w:rPr>
          <w:rFonts w:eastAsia="Calibri"/>
          <w:b/>
        </w:rPr>
        <w:t>TR8.</w:t>
      </w:r>
      <w:r w:rsidRPr="002E6AE1">
        <w:rPr>
          <w:rFonts w:eastAsia="Calibri"/>
        </w:rPr>
        <w:tab/>
      </w:r>
      <w:r w:rsidRPr="002E6AE1">
        <w:rPr>
          <w:rFonts w:eastAsia="Calibri"/>
          <w:u w:val="single"/>
        </w:rPr>
        <w:t>Scheduling and Notification</w:t>
      </w:r>
      <w:r w:rsidRPr="002E6AE1">
        <w:rPr>
          <w:rFonts w:eastAsia="Calibri"/>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AF6084" w:rsidRPr="002E6AE1" w:rsidRDefault="00AF6084" w:rsidP="00AF6084">
      <w:pPr>
        <w:tabs>
          <w:tab w:val="left" w:pos="360"/>
          <w:tab w:val="left" w:pos="720"/>
          <w:tab w:val="left" w:pos="1080"/>
          <w:tab w:val="left" w:pos="1440"/>
        </w:tabs>
        <w:spacing w:after="0" w:line="240" w:lineRule="auto"/>
        <w:rPr>
          <w:rFonts w:eastAsia="Calibri"/>
        </w:rPr>
      </w:pPr>
      <w:r w:rsidRPr="002E6AE1">
        <w:rPr>
          <w:rFonts w:eastAsia="Calibri"/>
          <w:b/>
        </w:rPr>
        <w:t>TR9.</w:t>
      </w:r>
      <w:r w:rsidRPr="002E6AE1">
        <w:rPr>
          <w:rFonts w:eastAsia="Calibri"/>
        </w:rPr>
        <w:tab/>
      </w:r>
      <w:r w:rsidRPr="002E6AE1">
        <w:rPr>
          <w:rFonts w:eastAsia="Calibri"/>
          <w:u w:val="single"/>
        </w:rPr>
        <w:t>Test Reports</w:t>
      </w:r>
      <w:r w:rsidRPr="002E6AE1">
        <w:rPr>
          <w:rFonts w:eastAsia="Calibri"/>
        </w:rPr>
        <w:t>.</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a.</w:t>
      </w:r>
      <w:r w:rsidRPr="002E6AE1">
        <w:rPr>
          <w:rFonts w:eastAsia="Calibri"/>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b.</w:t>
      </w:r>
      <w:r w:rsidRPr="002E6AE1">
        <w:rPr>
          <w:rFonts w:eastAsia="Calibri"/>
        </w:rPr>
        <w:tab/>
        <w:t>If the owner or owner’s authorized agent of an emissions unit for which an emissions test is required submits the results of each such test electronically using the EPA Electronic Reporting Tool (ERT) (</w:t>
      </w:r>
      <w:hyperlink r:id="rId41" w:history="1">
        <w:r w:rsidRPr="002E6AE1">
          <w:rPr>
            <w:rFonts w:eastAsia="Calibri"/>
            <w:color w:val="0563C1"/>
            <w:u w:val="single"/>
          </w:rPr>
          <w:t>http://www.epa.gov/ttnchie1/ert/</w:t>
        </w:r>
      </w:hyperlink>
      <w:r w:rsidRPr="002E6AE1">
        <w:rPr>
          <w:rFonts w:eastAsia="Calibri"/>
        </w:rPr>
        <w:t>), the written report specified in paragraph a., above [paragraph 62-297.310(10)(a), F.A.C.], need not be submitted, provided the conditions of paragraphs (1) – (3), below [subparagraphs 62-297.310(10)(b)1. through 3., F.A.C.], are met:</w:t>
      </w:r>
    </w:p>
    <w:p w:rsidR="00AF6084" w:rsidRPr="002E6AE1" w:rsidRDefault="00AF6084" w:rsidP="00AF6084">
      <w:pPr>
        <w:numPr>
          <w:ilvl w:val="1"/>
          <w:numId w:val="22"/>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owner or owner’s authorized agent shall submit the test information using the ERT as soon as practicable but no later than 45 days after the last run of each test is completed;</w:t>
      </w:r>
    </w:p>
    <w:p w:rsidR="00AF6084" w:rsidRPr="002E6AE1" w:rsidRDefault="00AF6084" w:rsidP="00AF6084">
      <w:pPr>
        <w:numPr>
          <w:ilvl w:val="1"/>
          <w:numId w:val="22"/>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test information shall provide, as a minimum, the information specified in paragraphs c.(1) – (24), below [subparagraphs 62-297.310(10)(c)1. through 24., F.A.C.]; and</w:t>
      </w:r>
    </w:p>
    <w:p w:rsidR="00AF6084" w:rsidRPr="002E6AE1" w:rsidRDefault="00AF6084" w:rsidP="00AF6084">
      <w:pPr>
        <w:numPr>
          <w:ilvl w:val="1"/>
          <w:numId w:val="22"/>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compliance authority specified by permit must receive written notification, no later than 45 days after the last run of each test is completed, of the date that the test data was submitted using the ERT.</w:t>
      </w:r>
    </w:p>
    <w:p w:rsidR="00AF6084" w:rsidRPr="002E6AE1" w:rsidRDefault="00AF6084" w:rsidP="00AF6084">
      <w:pPr>
        <w:tabs>
          <w:tab w:val="left" w:pos="360"/>
          <w:tab w:val="left" w:pos="720"/>
          <w:tab w:val="left" w:pos="1080"/>
          <w:tab w:val="left" w:pos="1440"/>
        </w:tabs>
        <w:spacing w:after="0" w:line="240" w:lineRule="auto"/>
        <w:ind w:left="720" w:hanging="360"/>
        <w:rPr>
          <w:rFonts w:eastAsia="Calibri"/>
        </w:rPr>
      </w:pPr>
      <w:r w:rsidRPr="002E6AE1">
        <w:rPr>
          <w:rFonts w:eastAsia="Calibri"/>
        </w:rPr>
        <w:t>c.</w:t>
      </w:r>
      <w:r w:rsidRPr="002E6AE1">
        <w:rPr>
          <w:rFonts w:eastAsia="Calibri"/>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type, location, and identification number of the emissions unit tested.</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facility at which the emissions unit is located.</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owner and, if other than the owner, operator of the emissions unit.</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type and amount of fuels and materials typically used and processed, and the actual types and amounts of fuels used and material processed during each test run.</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If necessary in order to compare the emissions test results with an applicable emission limiting standard, the means, raw data, and computations used to determine the amount of fuels used and materials processed.</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type of air pollution control devices installed on the emissions unit, their general condition, their typical operating parameters, and their actual operating parameters during each test run.</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A diagram of the sampling location, including the distance to any upstream and downstream bends or other flow disturbances.</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date, starting time, and duration of each sampling run.</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test procedures, including any authorized alternative procedures, used.</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number of points sampled, and the configuration and location of the sampling plane.</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For each sampling point for each run, the dry gas meter reading, velocity head, pressure drop across the stack or duct, temperatures, average meter temperatures, and sample time per point.</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type, manufacturer, and configuration of the sampling equipment used.</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Data related to the required calibration of the test equipment.</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Data on the identification, processing, and weights of all filters used.</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Data on the types and amounts of any chemical solutions used.</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For each sampling run, data on the amount of pollutant collected from each sampling probe.</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For each sampling run, data on the amount of pollutant collected from the filters.</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For each sampling run, data on the amount of pollutant collected from the impingers.</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names of individuals who furnished the process variable data, conducted the test, analyzed the samples and prepared the report.</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All measured and calculated data required to be determined by each applicable test procedure for each run.</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detailed calculations for one run that relate the collected data to the calculated emission rate or concentration, as applicable.</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The applicable emission standard, and the resulting maximum allowable emission rate or concentration for the emissions unit, as applicable, plus the test result in the same form and unit of measure.</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For non-Title V sources, a certification by the owner or owner’s authorized agent that, to his or her knowledge, all data submitted are true and correct.</w:t>
      </w:r>
    </w:p>
    <w:p w:rsidR="00AF6084" w:rsidRPr="002E6AE1" w:rsidRDefault="00AF6084" w:rsidP="00AF6084">
      <w:pPr>
        <w:numPr>
          <w:ilvl w:val="0"/>
          <w:numId w:val="23"/>
        </w:numPr>
        <w:tabs>
          <w:tab w:val="left" w:pos="360"/>
          <w:tab w:val="left" w:pos="720"/>
          <w:tab w:val="left" w:pos="1080"/>
          <w:tab w:val="left" w:pos="1440"/>
        </w:tabs>
        <w:spacing w:after="160" w:line="240" w:lineRule="auto"/>
        <w:ind w:left="1080"/>
        <w:contextualSpacing/>
        <w:rPr>
          <w:rFonts w:eastAsia="Calibri"/>
        </w:rPr>
      </w:pPr>
      <w:r w:rsidRPr="002E6AE1">
        <w:rPr>
          <w:rFonts w:eastAsia="Calibri"/>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AF6084" w:rsidRPr="002E6AE1" w:rsidRDefault="00AF6084" w:rsidP="00AF6084">
      <w:pPr>
        <w:spacing w:before="120" w:line="240" w:lineRule="auto"/>
        <w:rPr>
          <w:rFonts w:eastAsia="Calibri"/>
        </w:rPr>
      </w:pPr>
      <w:r w:rsidRPr="002E6AE1">
        <w:rPr>
          <w:rFonts w:eastAsia="Calibri"/>
        </w:rPr>
        <w:t>[Rule 62-297.310(10), F.A.C.]</w:t>
      </w:r>
    </w:p>
    <w:p w:rsidR="009374B4" w:rsidRPr="002E6AE1" w:rsidRDefault="00491A48" w:rsidP="00AF6084">
      <w:pPr>
        <w:spacing w:before="120" w:line="240" w:lineRule="auto"/>
        <w:rPr>
          <w:rFonts w:eastAsia="Calibri"/>
        </w:rPr>
      </w:pPr>
      <w:hyperlink w:anchor="_top" w:history="1">
        <w:r w:rsidR="009374B4" w:rsidRPr="002E6AE1">
          <w:rPr>
            <w:rStyle w:val="Hyperlink"/>
            <w:rFonts w:eastAsia="Calibri"/>
          </w:rPr>
          <w:t>List of Appendices.</w:t>
        </w:r>
      </w:hyperlink>
    </w:p>
    <w:p w:rsidR="009374B4" w:rsidRPr="002E6AE1" w:rsidRDefault="009374B4" w:rsidP="00AF6084">
      <w:pPr>
        <w:spacing w:before="120" w:line="240" w:lineRule="auto"/>
        <w:rPr>
          <w:rFonts w:eastAsia="Times New Roman"/>
        </w:rPr>
        <w:sectPr w:rsidR="009374B4" w:rsidRPr="002E6AE1" w:rsidSect="00A3227A">
          <w:headerReference w:type="even" r:id="rId42"/>
          <w:headerReference w:type="default" r:id="rId43"/>
          <w:footerReference w:type="default" r:id="rId44"/>
          <w:headerReference w:type="first" r:id="rId45"/>
          <w:pgSz w:w="12240" w:h="15840"/>
          <w:pgMar w:top="907" w:right="1080" w:bottom="1440" w:left="1080" w:header="274" w:footer="432" w:gutter="0"/>
          <w:pgNumType w:start="1"/>
          <w:cols w:space="720"/>
          <w:docGrid w:linePitch="360"/>
        </w:sectPr>
      </w:pPr>
    </w:p>
    <w:p w:rsidR="009374B4" w:rsidRPr="002E6AE1" w:rsidRDefault="009374B4" w:rsidP="009374B4">
      <w:pPr>
        <w:tabs>
          <w:tab w:val="left" w:pos="360"/>
          <w:tab w:val="left" w:pos="720"/>
          <w:tab w:val="left" w:pos="1080"/>
          <w:tab w:val="left" w:pos="1440"/>
          <w:tab w:val="left" w:pos="1800"/>
          <w:tab w:val="left" w:pos="2160"/>
        </w:tabs>
        <w:spacing w:line="240" w:lineRule="exact"/>
        <w:rPr>
          <w:rFonts w:eastAsia="Times New Roman"/>
          <w:b/>
          <w:u w:val="single"/>
        </w:rPr>
      </w:pPr>
      <w:bookmarkStart w:id="7" w:name="TV"/>
      <w:bookmarkEnd w:id="7"/>
      <w:r w:rsidRPr="002E6AE1">
        <w:rPr>
          <w:rFonts w:eastAsia="Times New Roman"/>
          <w:b/>
          <w:u w:val="single"/>
        </w:rPr>
        <w:t>Operation</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ind w:left="360" w:hanging="360"/>
        <w:rPr>
          <w:rFonts w:eastAsia="Times New Roman"/>
        </w:rPr>
      </w:pPr>
      <w:r w:rsidRPr="002E6AE1">
        <w:rPr>
          <w:rFonts w:eastAsia="Times New Roman"/>
          <w:b/>
        </w:rPr>
        <w:t>TV1.</w:t>
      </w:r>
      <w:r w:rsidRPr="002E6AE1">
        <w:rPr>
          <w:rFonts w:eastAsia="Times New Roman"/>
        </w:rPr>
        <w:tab/>
      </w:r>
      <w:r w:rsidRPr="002E6AE1">
        <w:rPr>
          <w:rFonts w:eastAsia="Times New Roman"/>
          <w:u w:val="single"/>
        </w:rPr>
        <w:t>General Prohibition</w:t>
      </w:r>
      <w:r w:rsidRPr="002E6AE1">
        <w:rPr>
          <w:rFonts w:eastAsia="Times New Roman"/>
        </w:rPr>
        <w:t>.  A permitted installation may only be operated, maintained, constructed, expanded or modified in a manner that is consistent with the terms of the permit.  [Rule 62-4.030, Florida Administrative Code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TV2.</w:t>
      </w:r>
      <w:r w:rsidRPr="002E6AE1">
        <w:rPr>
          <w:rFonts w:eastAsia="Times New Roman"/>
        </w:rPr>
        <w:tab/>
      </w:r>
      <w:r w:rsidRPr="002E6AE1">
        <w:rPr>
          <w:rFonts w:eastAsia="Times New Roman"/>
          <w:u w:val="single"/>
        </w:rPr>
        <w:t>Validity</w:t>
      </w:r>
      <w:r w:rsidRPr="002E6AE1">
        <w:rPr>
          <w:rFonts w:eastAsia="Times New Roman"/>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TV3.</w:t>
      </w:r>
      <w:r w:rsidRPr="002E6AE1">
        <w:rPr>
          <w:rFonts w:eastAsia="Times New Roman"/>
        </w:rPr>
        <w:tab/>
      </w:r>
      <w:r w:rsidRPr="002E6AE1">
        <w:rPr>
          <w:rFonts w:eastAsia="Times New Roman"/>
          <w:u w:val="single"/>
        </w:rPr>
        <w:t>Proper Operation and Maintenance</w:t>
      </w:r>
      <w:r w:rsidRPr="002E6AE1">
        <w:rPr>
          <w:rFonts w:eastAsia="Times New Roman"/>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TV4.</w:t>
      </w:r>
      <w:r w:rsidRPr="002E6AE1">
        <w:rPr>
          <w:rFonts w:eastAsia="Times New Roman"/>
        </w:rPr>
        <w:tab/>
      </w:r>
      <w:r w:rsidRPr="002E6AE1">
        <w:rPr>
          <w:rFonts w:eastAsia="Times New Roman"/>
          <w:b/>
        </w:rPr>
        <w:t xml:space="preserve">Not Federally Enforceable.  </w:t>
      </w:r>
      <w:r w:rsidRPr="002E6AE1">
        <w:rPr>
          <w:rFonts w:eastAsia="Times New Roman"/>
          <w:u w:val="single"/>
        </w:rPr>
        <w:t>Health, Safety and Welfare</w:t>
      </w:r>
      <w:r w:rsidRPr="002E6AE1">
        <w:rPr>
          <w:rFonts w:eastAsia="Times New Roman"/>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TV5.</w:t>
      </w:r>
      <w:r w:rsidRPr="002E6AE1">
        <w:rPr>
          <w:rFonts w:eastAsia="Times New Roman"/>
        </w:rPr>
        <w:tab/>
      </w:r>
      <w:r w:rsidRPr="002E6AE1">
        <w:rPr>
          <w:rFonts w:eastAsia="Times New Roman"/>
          <w:u w:val="single"/>
        </w:rPr>
        <w:t>Continued Operation</w:t>
      </w:r>
      <w:r w:rsidRPr="002E6AE1">
        <w:rPr>
          <w:rFonts w:eastAsia="Times New Roman"/>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360" w:hanging="360"/>
        <w:rPr>
          <w:rFonts w:eastAsia="Times New Roman"/>
        </w:rPr>
      </w:pPr>
      <w:r w:rsidRPr="002E6AE1">
        <w:rPr>
          <w:rFonts w:eastAsia="Times New Roman"/>
          <w:b/>
        </w:rPr>
        <w:t>TV6</w:t>
      </w:r>
      <w:r w:rsidRPr="002E6AE1">
        <w:rPr>
          <w:rFonts w:eastAsia="Times New Roman"/>
        </w:rPr>
        <w:t>.</w:t>
      </w:r>
      <w:r w:rsidRPr="002E6AE1">
        <w:rPr>
          <w:rFonts w:eastAsia="Times New Roman"/>
        </w:rPr>
        <w:tab/>
      </w:r>
      <w:r w:rsidRPr="002E6AE1">
        <w:rPr>
          <w:rFonts w:eastAsia="Times New Roman"/>
          <w:u w:val="single"/>
        </w:rPr>
        <w:t>Changes Without Permit Revision</w:t>
      </w:r>
      <w:r w:rsidRPr="002E6AE1">
        <w:rPr>
          <w:rFonts w:eastAsia="Times New Roman"/>
        </w:rPr>
        <w:t>.  Title V sources having a valid permit issued pursuant to Chapter 62-213, F.A.C., may make the following changes without permit revision, provided that sources shall maintain source logs or records to verify periods of operation:</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a.</w:t>
      </w:r>
      <w:r w:rsidRPr="002E6AE1">
        <w:rPr>
          <w:rFonts w:eastAsia="Times New Roman"/>
        </w:rPr>
        <w:tab/>
        <w:t>Permitted sources may change among those alternative methods of operation allowed by the source’s permit as provided by the terms of the permit;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b.</w:t>
      </w:r>
      <w:r w:rsidRPr="002E6AE1">
        <w:rPr>
          <w:rFonts w:eastAsia="Times New Roman"/>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(1)</w:t>
      </w:r>
      <w:r w:rsidRPr="002E6AE1">
        <w:rPr>
          <w:rFonts w:eastAsia="Times New Roman"/>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(2)</w:t>
      </w:r>
      <w:r w:rsidRPr="002E6AE1">
        <w:rPr>
          <w:rFonts w:eastAsia="Times New Roman"/>
        </w:rPr>
        <w:tab/>
        <w:t>The permit shield described in Rule 62-213.460, F.A.C., shall not apply to such changes;</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c.</w:t>
      </w:r>
      <w:r w:rsidRPr="002E6AE1">
        <w:rPr>
          <w:rFonts w:eastAsia="Times New Roman"/>
        </w:rPr>
        <w:tab/>
        <w:t xml:space="preserve">Permitted sources may implement changes involving modes of operation only in accordance with Rule 62-213.415, F.A.C. </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rPr>
        <w:tab/>
        <w:t>[Rule 62-213.410, F.A.C.]</w:t>
      </w:r>
    </w:p>
    <w:p w:rsidR="009374B4" w:rsidRPr="002E6AE1" w:rsidRDefault="009374B4" w:rsidP="009374B4">
      <w:pPr>
        <w:tabs>
          <w:tab w:val="left" w:pos="360"/>
          <w:tab w:val="left" w:pos="720"/>
          <w:tab w:val="left" w:pos="1080"/>
          <w:tab w:val="left" w:pos="1440"/>
          <w:tab w:val="left" w:pos="1800"/>
          <w:tab w:val="left" w:pos="2160"/>
        </w:tabs>
        <w:suppressAutoHyphens/>
        <w:spacing w:line="240" w:lineRule="exact"/>
        <w:ind w:left="360" w:hanging="360"/>
        <w:rPr>
          <w:rFonts w:eastAsia="Times New Roman"/>
        </w:rPr>
      </w:pPr>
      <w:r w:rsidRPr="002E6AE1">
        <w:rPr>
          <w:rFonts w:eastAsia="Times New Roman"/>
          <w:b/>
        </w:rPr>
        <w:t>TV7.</w:t>
      </w:r>
      <w:r w:rsidRPr="002E6AE1">
        <w:rPr>
          <w:rFonts w:eastAsia="Times New Roman"/>
        </w:rPr>
        <w:tab/>
      </w:r>
      <w:r w:rsidRPr="002E6AE1">
        <w:rPr>
          <w:rFonts w:eastAsia="Times New Roman"/>
          <w:u w:val="single"/>
        </w:rPr>
        <w:t>Circumvention</w:t>
      </w:r>
      <w:r w:rsidRPr="002E6AE1">
        <w:rPr>
          <w:rFonts w:eastAsia="Times New Roman"/>
        </w:rPr>
        <w:t>.  No person shall circumvent any air pollution control device, or allow the emission of air pollutants without the applicable air pollution control device operating properly.  [Rule 62-210.650,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b/>
        </w:rPr>
      </w:pPr>
      <w:r w:rsidRPr="002E6AE1">
        <w:rPr>
          <w:rFonts w:eastAsia="Times New Roman"/>
          <w:b/>
          <w:u w:val="single"/>
        </w:rPr>
        <w:t>Compliance</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TV8.</w:t>
      </w:r>
      <w:r w:rsidRPr="002E6AE1">
        <w:rPr>
          <w:rFonts w:eastAsia="Times New Roman"/>
        </w:rPr>
        <w:tab/>
      </w:r>
      <w:r w:rsidRPr="002E6AE1">
        <w:rPr>
          <w:rFonts w:eastAsia="Times New Roman"/>
          <w:u w:val="single"/>
        </w:rPr>
        <w:t>Compliance with Chapter 403, F.S., and Department Rules</w:t>
      </w:r>
      <w:r w:rsidRPr="002E6AE1">
        <w:rPr>
          <w:rFonts w:eastAsia="Times New Roman"/>
        </w:rPr>
        <w:t>.  Except as provided at Rule 62-213.460, Permit Shield, F.A.C., the issuance of a permit does not relieve any person from complying with the requirements of Chapter 403, F.S., or Department rules.  [Rule 62-4.070(7), F.A.C.]</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br w:type="page"/>
        <w:t>TV9</w:t>
      </w:r>
      <w:r w:rsidRPr="002E6AE1">
        <w:rPr>
          <w:rFonts w:eastAsia="Times New Roman"/>
        </w:rPr>
        <w:t>.</w:t>
      </w:r>
      <w:r w:rsidRPr="002E6AE1">
        <w:rPr>
          <w:rFonts w:eastAsia="Times New Roman"/>
        </w:rPr>
        <w:tab/>
      </w:r>
      <w:r w:rsidRPr="002E6AE1">
        <w:rPr>
          <w:rFonts w:eastAsia="Times New Roman"/>
          <w:u w:val="single"/>
        </w:rPr>
        <w:t>Compliance with Federal, State and Local Rules</w:t>
      </w:r>
      <w:r w:rsidRPr="002E6AE1">
        <w:rPr>
          <w:rFonts w:eastAsia="Times New Roman"/>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TV10.</w:t>
      </w:r>
      <w:r w:rsidRPr="002E6AE1">
        <w:rPr>
          <w:rFonts w:eastAsia="Times New Roman"/>
        </w:rPr>
        <w:tab/>
      </w:r>
      <w:r w:rsidRPr="002E6AE1">
        <w:rPr>
          <w:rFonts w:eastAsia="Times New Roman"/>
          <w:u w:val="single"/>
        </w:rPr>
        <w:t>Binding and enforceable</w:t>
      </w:r>
      <w:r w:rsidRPr="002E6AE1">
        <w:rPr>
          <w:rFonts w:eastAsia="Times New Roman"/>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9374B4" w:rsidRPr="002E6AE1" w:rsidRDefault="009374B4" w:rsidP="009374B4">
      <w:pPr>
        <w:tabs>
          <w:tab w:val="left" w:pos="360"/>
          <w:tab w:val="left" w:pos="720"/>
          <w:tab w:val="left" w:pos="1080"/>
          <w:tab w:val="left" w:pos="1440"/>
          <w:tab w:val="left" w:pos="1800"/>
          <w:tab w:val="left" w:pos="2160"/>
        </w:tabs>
        <w:autoSpaceDE w:val="0"/>
        <w:autoSpaceDN w:val="0"/>
        <w:adjustRightInd w:val="0"/>
        <w:spacing w:line="240" w:lineRule="auto"/>
        <w:ind w:left="360" w:hanging="360"/>
        <w:rPr>
          <w:rFonts w:eastAsia="Times New Roman"/>
        </w:rPr>
      </w:pPr>
      <w:r w:rsidRPr="002E6AE1">
        <w:rPr>
          <w:rFonts w:eastAsia="Times New Roman"/>
          <w:b/>
        </w:rPr>
        <w:t>TV11.</w:t>
      </w:r>
      <w:r w:rsidRPr="002E6AE1">
        <w:rPr>
          <w:rFonts w:eastAsia="Times New Roman"/>
        </w:rPr>
        <w:tab/>
      </w:r>
      <w:r w:rsidRPr="002E6AE1">
        <w:rPr>
          <w:rFonts w:eastAsia="Times New Roman"/>
          <w:u w:val="single"/>
        </w:rPr>
        <w:t>Timely information</w:t>
      </w:r>
      <w:r w:rsidRPr="002E6AE1">
        <w:rPr>
          <w:rFonts w:eastAsia="Times New Roman"/>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TV12.</w:t>
      </w:r>
      <w:r w:rsidRPr="002E6AE1">
        <w:rPr>
          <w:rFonts w:eastAsia="Times New Roman"/>
        </w:rPr>
        <w:tab/>
      </w:r>
      <w:r w:rsidRPr="002E6AE1">
        <w:rPr>
          <w:rFonts w:eastAsia="Times New Roman"/>
          <w:u w:val="single"/>
        </w:rPr>
        <w:t>Halting or reduction of source activity</w:t>
      </w:r>
      <w:r w:rsidRPr="002E6AE1">
        <w:rPr>
          <w:rFonts w:eastAsia="Times New Roman"/>
        </w:rPr>
        <w:t>.  It shall not be a defense for a permittee in an enforcement action that maintaining compliance with any permit condition would necessitate halting of or reduction of the source activity.  [Rule 62-213.440(1)(d)3.,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TV13.</w:t>
      </w:r>
      <w:r w:rsidRPr="002E6AE1">
        <w:rPr>
          <w:rFonts w:eastAsia="Times New Roman"/>
        </w:rPr>
        <w:tab/>
      </w:r>
      <w:r w:rsidRPr="002E6AE1">
        <w:rPr>
          <w:rFonts w:eastAsia="Times New Roman"/>
          <w:u w:val="single"/>
        </w:rPr>
        <w:t>Final permit action</w:t>
      </w:r>
      <w:r w:rsidRPr="002E6AE1">
        <w:rPr>
          <w:rFonts w:eastAsia="Times New Roman"/>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TV14</w:t>
      </w:r>
      <w:r w:rsidRPr="002E6AE1">
        <w:rPr>
          <w:rFonts w:eastAsia="Times New Roman"/>
        </w:rPr>
        <w:t>.</w:t>
      </w:r>
      <w:r w:rsidRPr="002E6AE1">
        <w:rPr>
          <w:rFonts w:eastAsia="Times New Roman"/>
        </w:rPr>
        <w:tab/>
      </w:r>
      <w:r w:rsidRPr="002E6AE1">
        <w:rPr>
          <w:rFonts w:eastAsia="Times New Roman"/>
          <w:u w:val="single"/>
        </w:rPr>
        <w:t>Sudden and unforeseeable events beyond the control of the source</w:t>
      </w:r>
      <w:r w:rsidRPr="002E6AE1">
        <w:rPr>
          <w:rFonts w:eastAsia="Times New Roman"/>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TV15.</w:t>
      </w:r>
      <w:r w:rsidRPr="002E6AE1">
        <w:rPr>
          <w:rFonts w:eastAsia="Times New Roman"/>
        </w:rPr>
        <w:tab/>
      </w:r>
      <w:r w:rsidRPr="002E6AE1">
        <w:rPr>
          <w:rFonts w:eastAsia="Times New Roman"/>
          <w:u w:val="single"/>
        </w:rPr>
        <w:t>Permit Shield</w:t>
      </w:r>
      <w:r w:rsidRPr="002E6AE1">
        <w:rPr>
          <w:rFonts w:eastAsia="Times New Roman"/>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2E6AE1">
        <w:rPr>
          <w:rFonts w:eastAsia="Times New Roman"/>
          <w:u w:val="single"/>
        </w:rPr>
        <w:t>provided that the source included such applicable requirements in the permit application</w:t>
      </w:r>
      <w:r w:rsidRPr="002E6AE1">
        <w:rPr>
          <w:rFonts w:eastAsia="Times New Roman"/>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9374B4" w:rsidRPr="002E6AE1" w:rsidRDefault="009374B4" w:rsidP="009374B4">
      <w:pPr>
        <w:widowControl w:val="0"/>
        <w:tabs>
          <w:tab w:val="left" w:pos="360"/>
        </w:tabs>
        <w:autoSpaceDE w:val="0"/>
        <w:autoSpaceDN w:val="0"/>
        <w:adjustRightInd w:val="0"/>
        <w:spacing w:line="240" w:lineRule="auto"/>
        <w:ind w:left="360" w:hanging="360"/>
        <w:rPr>
          <w:rFonts w:eastAsia="Times New Roman"/>
        </w:rPr>
      </w:pPr>
      <w:r w:rsidRPr="002E6AE1">
        <w:rPr>
          <w:rFonts w:eastAsia="Times New Roman"/>
          <w:b/>
        </w:rPr>
        <w:t>TV16.</w:t>
      </w:r>
      <w:r w:rsidRPr="002E6AE1">
        <w:rPr>
          <w:rFonts w:eastAsia="Times New Roman"/>
          <w:b/>
        </w:rPr>
        <w:tab/>
      </w:r>
      <w:r w:rsidRPr="002E6AE1">
        <w:rPr>
          <w:rFonts w:eastAsia="Times New Roman"/>
          <w:u w:val="single"/>
        </w:rPr>
        <w:t>Compliance With Federal Rules</w:t>
      </w:r>
      <w:r w:rsidRPr="002E6AE1">
        <w:rPr>
          <w:rFonts w:eastAsia="Times New Roman"/>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b/>
          <w:u w:val="single"/>
        </w:rPr>
      </w:pPr>
      <w:r w:rsidRPr="002E6AE1">
        <w:rPr>
          <w:rFonts w:eastAsia="Times New Roman"/>
          <w:b/>
          <w:u w:val="single"/>
        </w:rPr>
        <w:t>Permit Procedures</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TV17.</w:t>
      </w:r>
      <w:r w:rsidRPr="002E6AE1">
        <w:rPr>
          <w:rFonts w:eastAsia="Times New Roman"/>
        </w:rPr>
        <w:tab/>
      </w:r>
      <w:r w:rsidRPr="002E6AE1">
        <w:rPr>
          <w:rFonts w:eastAsia="Times New Roman"/>
          <w:u w:val="single"/>
        </w:rPr>
        <w:t>Permit Revision Procedures</w:t>
      </w:r>
      <w:r w:rsidRPr="002E6AE1">
        <w:rPr>
          <w:rFonts w:eastAsia="Times New Roman"/>
        </w:rPr>
        <w:t xml:space="preserve">.  The permittee shall revise its permit as required by Rules 62-213.400, 62-213.412, 62-213.420, 62-213.430 &amp; 62-4.080, F.A.C.; and, in addition, the Department shall revise permits as provided in Rule 62-4.080, F.A.C. &amp; 40 CFR 70.7(f).  </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TV18.</w:t>
      </w:r>
      <w:r w:rsidRPr="002E6AE1">
        <w:rPr>
          <w:rFonts w:eastAsia="Times New Roman"/>
        </w:rPr>
        <w:tab/>
      </w:r>
      <w:r w:rsidRPr="002E6AE1">
        <w:rPr>
          <w:rFonts w:eastAsia="Times New Roman"/>
          <w:u w:val="single"/>
        </w:rPr>
        <w:t>Permit Renewal</w:t>
      </w:r>
      <w:r w:rsidRPr="002E6AE1">
        <w:rPr>
          <w:rFonts w:eastAsia="Times New Roman"/>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TV19.</w:t>
      </w:r>
      <w:r w:rsidRPr="002E6AE1">
        <w:rPr>
          <w:rFonts w:eastAsia="Times New Roman"/>
        </w:rPr>
        <w:tab/>
      </w:r>
      <w:r w:rsidRPr="002E6AE1">
        <w:rPr>
          <w:rFonts w:eastAsia="Times New Roman"/>
          <w:u w:val="single"/>
        </w:rPr>
        <w:t>Insignificant Emissions Units or Pollutant-Emitting Activities</w:t>
      </w:r>
      <w:r w:rsidRPr="002E6AE1">
        <w:rPr>
          <w:rFonts w:eastAsia="Times New Roman"/>
        </w:rPr>
        <w:t>.  The permittee shall identify and evaluate insignificant emissions units and activities as set forth in Rule 62-213.430(6),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TV20.</w:t>
      </w:r>
      <w:r w:rsidRPr="002E6AE1">
        <w:rPr>
          <w:rFonts w:eastAsia="Times New Roman"/>
        </w:rPr>
        <w:tab/>
      </w:r>
      <w:r w:rsidRPr="002E6AE1">
        <w:rPr>
          <w:rFonts w:eastAsia="Times New Roman"/>
          <w:u w:val="single"/>
        </w:rPr>
        <w:t>Savings Clause</w:t>
      </w:r>
      <w:r w:rsidRPr="002E6AE1">
        <w:rPr>
          <w:rFonts w:eastAsia="Times New Roman"/>
        </w:rPr>
        <w:t>.  If any portion of the final permit is invalidated, the remainder of the permit shall remain in effect.  [Rule 62-213.440(1)(d)1., F.A.C.]</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b/>
        </w:rPr>
        <w:t>TV21</w:t>
      </w:r>
      <w:r w:rsidRPr="002E6AE1">
        <w:rPr>
          <w:rFonts w:eastAsia="Times New Roman"/>
        </w:rPr>
        <w:t>.</w:t>
      </w:r>
      <w:r w:rsidRPr="002E6AE1">
        <w:rPr>
          <w:rFonts w:eastAsia="Times New Roman"/>
        </w:rPr>
        <w:tab/>
      </w:r>
      <w:r w:rsidRPr="002E6AE1">
        <w:rPr>
          <w:rFonts w:eastAsia="Times New Roman"/>
          <w:u w:val="single"/>
        </w:rPr>
        <w:t>Suspension and Revocation</w:t>
      </w:r>
      <w:r w:rsidRPr="002E6AE1">
        <w:rPr>
          <w:rFonts w:eastAsia="Times New Roman"/>
        </w:rPr>
        <w: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a.</w:t>
      </w:r>
      <w:r w:rsidRPr="002E6AE1">
        <w:rPr>
          <w:rFonts w:eastAsia="Times New Roman"/>
        </w:rPr>
        <w:tab/>
        <w:t>Permits shall be effective until suspended, revoked, surrendered, or expired and shall be subject to the provisions of Chapter 403, F.S., and rules of the Department.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b.</w:t>
      </w:r>
      <w:r w:rsidRPr="002E6AE1">
        <w:rPr>
          <w:rFonts w:eastAsia="Times New Roman"/>
        </w:rPr>
        <w:tab/>
        <w:t>Failure to comply with pollution control laws and rules shall be grounds for suspension or revocation.</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c.</w:t>
      </w:r>
      <w:r w:rsidRPr="002E6AE1">
        <w:rPr>
          <w:rFonts w:eastAsia="Times New Roman"/>
        </w:rPr>
        <w:tab/>
        <w:t>A permit issued pursuant to Chapter 62-4, F.A.C., shall not become a vested property right in the permittee.  The Department may revoke any permit issued by it if it finds that the permit holder or his agent:</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(1)</w:t>
      </w:r>
      <w:r w:rsidRPr="002E6AE1">
        <w:rPr>
          <w:rFonts w:eastAsia="Times New Roman"/>
        </w:rPr>
        <w:tab/>
        <w:t>Submitted false or inaccurate information in his application or operational reports.</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(2)</w:t>
      </w:r>
      <w:r w:rsidRPr="002E6AE1">
        <w:rPr>
          <w:rFonts w:eastAsia="Times New Roman"/>
        </w:rPr>
        <w:tab/>
        <w:t>Has violated law, Department orders, rules or permit conditions.</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(3)</w:t>
      </w:r>
      <w:r w:rsidRPr="002E6AE1">
        <w:rPr>
          <w:rFonts w:eastAsia="Times New Roman"/>
        </w:rPr>
        <w:tab/>
        <w:t>Has failed to submit operational reports or other information required by Department rules.</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(4)</w:t>
      </w:r>
      <w:r w:rsidRPr="002E6AE1">
        <w:rPr>
          <w:rFonts w:eastAsia="Times New Roman"/>
        </w:rPr>
        <w:tab/>
        <w:t>Has refused lawful inspection under Section 403.091, F.S.</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d.</w:t>
      </w:r>
      <w:r w:rsidRPr="002E6AE1">
        <w:rPr>
          <w:rFonts w:eastAsia="Times New Roman"/>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rPr>
        <w:tab/>
        <w:t>[Rule 62-4.100, F.A.C.]</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ind w:left="360" w:hanging="360"/>
        <w:rPr>
          <w:rFonts w:eastAsia="Times New Roman"/>
        </w:rPr>
      </w:pPr>
      <w:r w:rsidRPr="002E6AE1">
        <w:rPr>
          <w:rFonts w:eastAsia="Times New Roman"/>
          <w:b/>
        </w:rPr>
        <w:t>TV22.</w:t>
      </w:r>
      <w:r w:rsidRPr="002E6AE1">
        <w:rPr>
          <w:rFonts w:eastAsia="Times New Roman"/>
        </w:rPr>
        <w:tab/>
      </w:r>
      <w:r w:rsidRPr="002E6AE1">
        <w:rPr>
          <w:rFonts w:eastAsia="Times New Roman"/>
          <w:b/>
        </w:rPr>
        <w:t xml:space="preserve">Not federally enforceable.  </w:t>
      </w:r>
      <w:r w:rsidRPr="002E6AE1">
        <w:rPr>
          <w:rFonts w:eastAsia="Times New Roman"/>
          <w:u w:val="single"/>
        </w:rPr>
        <w:t>Financial Responsibility</w:t>
      </w:r>
      <w:r w:rsidRPr="002E6AE1">
        <w:rPr>
          <w:rFonts w:eastAsia="Times New Roman"/>
        </w:rPr>
        <w:t>.  The Department may require an applicant to submit proof of financial responsibility and may require the applicant to post an appropriate bond to guarantee compliance with the law and Department rules.  [Rule 62-4.110, F.A.C.]</w:t>
      </w:r>
    </w:p>
    <w:p w:rsidR="009374B4" w:rsidRPr="002E6AE1" w:rsidRDefault="009374B4" w:rsidP="009374B4">
      <w:pPr>
        <w:tabs>
          <w:tab w:val="left" w:pos="360"/>
          <w:tab w:val="left" w:pos="720"/>
          <w:tab w:val="left" w:pos="1080"/>
          <w:tab w:val="left" w:pos="1440"/>
          <w:tab w:val="left" w:pos="1800"/>
          <w:tab w:val="left" w:pos="2160"/>
        </w:tabs>
        <w:spacing w:after="0" w:line="240" w:lineRule="exact"/>
        <w:ind w:left="360" w:hanging="360"/>
        <w:rPr>
          <w:rFonts w:eastAsia="Times New Roman"/>
        </w:rPr>
      </w:pPr>
      <w:r w:rsidRPr="002E6AE1">
        <w:rPr>
          <w:rFonts w:eastAsia="Times New Roman"/>
          <w:b/>
        </w:rPr>
        <w:t>TV23.</w:t>
      </w:r>
      <w:r w:rsidRPr="002E6AE1">
        <w:rPr>
          <w:rFonts w:eastAsia="Times New Roman"/>
        </w:rPr>
        <w:tab/>
      </w:r>
      <w:r w:rsidRPr="002E6AE1">
        <w:rPr>
          <w:rFonts w:eastAsia="Times New Roman"/>
          <w:u w:val="single"/>
        </w:rPr>
        <w:t>Emissions Unit Reclassification</w:t>
      </w:r>
      <w:r w:rsidRPr="002E6AE1">
        <w:rPr>
          <w:rFonts w:eastAsia="Times New Roman"/>
        </w:rPr>
        <w: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a.</w:t>
      </w:r>
      <w:r w:rsidRPr="002E6AE1">
        <w:rPr>
          <w:rFonts w:eastAsia="Times New Roman"/>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b.</w:t>
      </w:r>
      <w:r w:rsidRPr="002E6AE1">
        <w:rPr>
          <w:rFonts w:eastAsia="Times New Roman"/>
        </w:rPr>
        <w:tab/>
        <w:t>If the owner or operator of an emissions unit which is so permanently shut down, applies to the Department for a permit to reactivate or operate such emissions unit, the emissions unit will be reviewed and permitted as a new emissions unit.</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rPr>
        <w:tab/>
        <w:t>[Rule 62-210.300(6),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TV24.</w:t>
      </w:r>
      <w:r w:rsidRPr="002E6AE1">
        <w:rPr>
          <w:rFonts w:eastAsia="Times New Roman"/>
        </w:rPr>
        <w:tab/>
      </w:r>
      <w:r w:rsidRPr="002E6AE1">
        <w:rPr>
          <w:rFonts w:eastAsia="Times New Roman"/>
          <w:u w:val="single"/>
        </w:rPr>
        <w:t>Transfer of Permits</w:t>
      </w:r>
      <w:r w:rsidRPr="002E6AE1">
        <w:rPr>
          <w:rFonts w:eastAsia="Times New Roman"/>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b/>
        </w:rPr>
      </w:pPr>
      <w:r w:rsidRPr="002E6AE1">
        <w:rPr>
          <w:rFonts w:eastAsia="Times New Roman"/>
          <w:b/>
          <w:u w:val="single"/>
        </w:rPr>
        <w:t>Rights, Title, Liability, and Agreements</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TV25.</w:t>
      </w:r>
      <w:r w:rsidRPr="002E6AE1">
        <w:rPr>
          <w:rFonts w:eastAsia="Times New Roman"/>
        </w:rPr>
        <w:tab/>
      </w:r>
      <w:r w:rsidRPr="002E6AE1">
        <w:rPr>
          <w:rFonts w:eastAsia="Times New Roman"/>
          <w:u w:val="single"/>
        </w:rPr>
        <w:t>Rights</w:t>
      </w:r>
      <w:r w:rsidRPr="002E6AE1">
        <w:rPr>
          <w:rFonts w:eastAsia="Times New Roman"/>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TV26</w:t>
      </w:r>
      <w:r w:rsidRPr="002E6AE1">
        <w:rPr>
          <w:rFonts w:eastAsia="Times New Roman"/>
        </w:rPr>
        <w:t>.</w:t>
      </w:r>
      <w:r w:rsidRPr="002E6AE1">
        <w:rPr>
          <w:rFonts w:eastAsia="Times New Roman"/>
        </w:rPr>
        <w:tab/>
      </w:r>
      <w:r w:rsidRPr="002E6AE1">
        <w:rPr>
          <w:rFonts w:eastAsia="Times New Roman"/>
          <w:u w:val="single"/>
        </w:rPr>
        <w:t>Title</w:t>
      </w:r>
      <w:r w:rsidRPr="002E6AE1">
        <w:rPr>
          <w:rFonts w:eastAsia="Times New Roman"/>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9374B4" w:rsidRPr="002E6AE1" w:rsidRDefault="009374B4" w:rsidP="009374B4">
      <w:pPr>
        <w:tabs>
          <w:tab w:val="left" w:pos="360"/>
          <w:tab w:val="left" w:pos="720"/>
          <w:tab w:val="left" w:pos="1080"/>
          <w:tab w:val="left" w:pos="1440"/>
          <w:tab w:val="left" w:pos="1800"/>
          <w:tab w:val="left" w:pos="2160"/>
        </w:tabs>
        <w:spacing w:line="240" w:lineRule="exact"/>
        <w:ind w:left="360" w:hanging="360"/>
        <w:rPr>
          <w:rFonts w:eastAsia="Times New Roman"/>
        </w:rPr>
      </w:pPr>
      <w:r w:rsidRPr="002E6AE1">
        <w:rPr>
          <w:rFonts w:eastAsia="Times New Roman"/>
          <w:b/>
        </w:rPr>
        <w:t>TV27.</w:t>
      </w:r>
      <w:r w:rsidRPr="002E6AE1">
        <w:rPr>
          <w:rFonts w:eastAsia="Times New Roman"/>
        </w:rPr>
        <w:tab/>
      </w:r>
      <w:r w:rsidRPr="002E6AE1">
        <w:rPr>
          <w:rFonts w:eastAsia="Times New Roman"/>
          <w:u w:val="single"/>
        </w:rPr>
        <w:t>Liability</w:t>
      </w:r>
      <w:r w:rsidRPr="002E6AE1">
        <w:rPr>
          <w:rFonts w:eastAsia="Times New Roman"/>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360" w:hanging="360"/>
        <w:rPr>
          <w:rFonts w:eastAsia="Times New Roman"/>
        </w:rPr>
      </w:pPr>
      <w:r w:rsidRPr="002E6AE1">
        <w:rPr>
          <w:rFonts w:eastAsia="Times New Roman"/>
          <w:b/>
        </w:rPr>
        <w:t>TV28.</w:t>
      </w:r>
      <w:r w:rsidRPr="002E6AE1">
        <w:rPr>
          <w:rFonts w:eastAsia="Times New Roman"/>
        </w:rPr>
        <w:tab/>
      </w:r>
      <w:r w:rsidRPr="002E6AE1">
        <w:rPr>
          <w:rFonts w:eastAsia="Times New Roman"/>
          <w:u w:val="single"/>
        </w:rPr>
        <w:t>Agreements</w:t>
      </w:r>
      <w:r w:rsidRPr="002E6AE1">
        <w:rPr>
          <w:rFonts w:eastAsia="Times New Roman"/>
        </w:rPr>
        <w:t xml:space="preserve">.  </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a.</w:t>
      </w:r>
      <w:r w:rsidRPr="002E6AE1">
        <w:rPr>
          <w:rFonts w:eastAsia="Times New Roman"/>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(1)</w:t>
      </w:r>
      <w:r w:rsidRPr="002E6AE1">
        <w:rPr>
          <w:rFonts w:eastAsia="Times New Roman"/>
        </w:rPr>
        <w:tab/>
        <w:t>Have access to and copy any records that must be kept under conditions of the permit;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(2)</w:t>
      </w:r>
      <w:r w:rsidRPr="002E6AE1">
        <w:rPr>
          <w:rFonts w:eastAsia="Times New Roman"/>
        </w:rPr>
        <w:tab/>
        <w:t>Inspect the facility, equipment, practices, or operations regulated or required under this permit; and,</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(3)</w:t>
      </w:r>
      <w:r w:rsidRPr="002E6AE1">
        <w:rPr>
          <w:rFonts w:eastAsia="Times New Roman"/>
        </w:rPr>
        <w:tab/>
        <w:t>Sample or monitor any substances or parameters at any location reasonably necessary to assure compliance with this permit or Department rules.  Reasonable time may depend on the nature of the concern being investigated.</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b.</w:t>
      </w:r>
      <w:r w:rsidRPr="002E6AE1">
        <w:rPr>
          <w:rFonts w:eastAsia="Times New Roman"/>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c.</w:t>
      </w:r>
      <w:r w:rsidRPr="002E6AE1">
        <w:rPr>
          <w:rFonts w:eastAsia="Times New Roman"/>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rPr>
          <w:rFonts w:eastAsia="Times New Roman"/>
        </w:rPr>
      </w:pPr>
      <w:r w:rsidRPr="002E6AE1">
        <w:rPr>
          <w:rFonts w:eastAsia="Times New Roman"/>
        </w:rPr>
        <w:tab/>
        <w:t>[Rules 62-4.160(7), (9), and (10), F.A.C.]</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rPr>
          <w:rFonts w:eastAsia="Times New Roman"/>
          <w:b/>
          <w:u w:val="single"/>
        </w:rPr>
      </w:pPr>
      <w:r w:rsidRPr="002E6AE1">
        <w:rPr>
          <w:rFonts w:eastAsia="Times New Roman"/>
          <w:b/>
          <w:u w:val="single"/>
        </w:rPr>
        <w:t>Recordkeeping and Emissions Computation</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ind w:left="360" w:hanging="360"/>
        <w:rPr>
          <w:rFonts w:eastAsia="Times New Roman"/>
        </w:rPr>
      </w:pPr>
      <w:r w:rsidRPr="002E6AE1">
        <w:rPr>
          <w:rFonts w:eastAsia="Times New Roman"/>
          <w:b/>
        </w:rPr>
        <w:t>TV29.</w:t>
      </w:r>
      <w:r w:rsidRPr="002E6AE1">
        <w:rPr>
          <w:rFonts w:eastAsia="Times New Roman"/>
        </w:rPr>
        <w:tab/>
      </w:r>
      <w:r w:rsidRPr="002E6AE1">
        <w:rPr>
          <w:rFonts w:eastAsia="Times New Roman"/>
          <w:u w:val="single"/>
        </w:rPr>
        <w:t>Permit</w:t>
      </w:r>
      <w:r w:rsidRPr="002E6AE1">
        <w:rPr>
          <w:rFonts w:eastAsia="Times New Roman"/>
        </w:rPr>
        <w:t>.  The permittee shall keep this permit or a copy thereof at the work site of the permitted activity.  [Rule 62-4.160(12), F.A.C.]</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b/>
        </w:rPr>
        <w:t>TV30.</w:t>
      </w:r>
      <w:r w:rsidRPr="002E6AE1">
        <w:rPr>
          <w:rFonts w:eastAsia="Times New Roman"/>
        </w:rPr>
        <w:tab/>
      </w:r>
      <w:r w:rsidRPr="002E6AE1">
        <w:rPr>
          <w:rFonts w:eastAsia="Times New Roman"/>
          <w:u w:val="single"/>
        </w:rPr>
        <w:t>Recordkeeping</w:t>
      </w:r>
      <w:r w:rsidRPr="002E6AE1">
        <w:rPr>
          <w:rFonts w:eastAsia="Times New Roman"/>
        </w:rPr>
        <w: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a.</w:t>
      </w:r>
      <w:r w:rsidRPr="002E6AE1">
        <w:rPr>
          <w:rFonts w:eastAsia="Times New Roman"/>
        </w:rPr>
        <w:tab/>
        <w:t>Upon request, the permittee shall furnish all records and plans required under Department rules.  During enforcement actions, the retention period for all records will be extended automatically unless otherwise stipulated by the Department.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b.</w:t>
      </w:r>
      <w:r w:rsidRPr="002E6AE1">
        <w:rPr>
          <w:rFonts w:eastAsia="Times New Roman"/>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t>c.</w:t>
      </w:r>
      <w:r w:rsidRPr="002E6AE1">
        <w:rPr>
          <w:rFonts w:eastAsia="Times New Roman"/>
        </w:rPr>
        <w:tab/>
        <w:t>Records of monitoring information shall include:</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(1)</w:t>
      </w:r>
      <w:r w:rsidRPr="002E6AE1">
        <w:rPr>
          <w:rFonts w:eastAsia="Times New Roman"/>
        </w:rPr>
        <w:tab/>
        <w:t>The date, exact place, and time of sampling or measurements, and the operating conditions at the time of sampling or measurement;</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(2)</w:t>
      </w:r>
      <w:r w:rsidRPr="002E6AE1">
        <w:rPr>
          <w:rFonts w:eastAsia="Times New Roman"/>
        </w:rPr>
        <w:tab/>
        <w:t>The person responsible for performing the sampling or measurements;</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(3)</w:t>
      </w:r>
      <w:r w:rsidRPr="002E6AE1">
        <w:rPr>
          <w:rFonts w:eastAsia="Times New Roman"/>
        </w:rPr>
        <w:tab/>
        <w:t>The dates analyses were performed;</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(4)</w:t>
      </w:r>
      <w:r w:rsidRPr="002E6AE1">
        <w:rPr>
          <w:rFonts w:eastAsia="Times New Roman"/>
        </w:rPr>
        <w:tab/>
        <w:t>The person and company that performed the analyses;</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(5)</w:t>
      </w:r>
      <w:r w:rsidRPr="002E6AE1">
        <w:rPr>
          <w:rFonts w:eastAsia="Times New Roman"/>
        </w:rPr>
        <w:tab/>
        <w:t>The analytical techniques or methods used;</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r>
      <w:r w:rsidRPr="002E6AE1">
        <w:rPr>
          <w:rFonts w:eastAsia="Times New Roman"/>
        </w:rPr>
        <w:tab/>
        <w:t>(6)</w:t>
      </w:r>
      <w:r w:rsidRPr="002E6AE1">
        <w:rPr>
          <w:rFonts w:eastAsia="Times New Roman"/>
        </w:rPr>
        <w:tab/>
        <w:t>The results of such analyses.</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rPr>
          <w:rFonts w:eastAsia="Times New Roman"/>
        </w:rPr>
      </w:pPr>
      <w:r w:rsidRPr="002E6AE1">
        <w:rPr>
          <w:rFonts w:eastAsia="Times New Roman"/>
        </w:rPr>
        <w:tab/>
        <w:t>[Rules 62-4.160(14) and 62-213.440(1)(b)2., F.A.C.]</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ind w:left="360" w:hanging="360"/>
        <w:rPr>
          <w:rFonts w:eastAsia="Times New Roman"/>
          <w:u w:val="double"/>
        </w:rPr>
      </w:pPr>
      <w:r w:rsidRPr="002E6AE1">
        <w:rPr>
          <w:rFonts w:eastAsia="Times New Roman"/>
          <w:b/>
        </w:rPr>
        <w:t>TV31.</w:t>
      </w:r>
      <w:r w:rsidRPr="002E6AE1">
        <w:rPr>
          <w:rFonts w:eastAsia="Times New Roman"/>
        </w:rPr>
        <w:tab/>
      </w:r>
      <w:r w:rsidRPr="002E6AE1">
        <w:rPr>
          <w:rFonts w:eastAsia="Times New Roman"/>
          <w:u w:val="single"/>
        </w:rPr>
        <w:t>Emissions Computation</w:t>
      </w:r>
      <w:r w:rsidRPr="002E6AE1">
        <w:rPr>
          <w:rFonts w:eastAsia="Times New Roman"/>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9374B4" w:rsidRPr="002E6AE1" w:rsidRDefault="009374B4" w:rsidP="009374B4">
      <w:pPr>
        <w:autoSpaceDE w:val="0"/>
        <w:autoSpaceDN w:val="0"/>
        <w:adjustRightInd w:val="0"/>
        <w:spacing w:after="0" w:line="240" w:lineRule="auto"/>
        <w:ind w:left="360"/>
        <w:jc w:val="both"/>
        <w:rPr>
          <w:rFonts w:eastAsia="Times New Roman"/>
          <w:color w:val="000000"/>
        </w:rPr>
      </w:pPr>
      <w:r w:rsidRPr="002E6AE1">
        <w:rPr>
          <w:rFonts w:eastAsia="Times New Roman"/>
        </w:rPr>
        <w:t xml:space="preserve">For any of the purposes specified above, </w:t>
      </w:r>
      <w:r w:rsidRPr="002E6AE1">
        <w:rPr>
          <w:rFonts w:eastAsia="Times New Roman"/>
          <w:color w:val="000000"/>
        </w:rPr>
        <w:t>the owner or operator of a facility shall compute emissions in accordance with the requirements set forth in this subsection.</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720"/>
        <w:rPr>
          <w:rFonts w:eastAsia="Times New Roman"/>
        </w:rPr>
      </w:pPr>
      <w:r w:rsidRPr="002E6AE1">
        <w:rPr>
          <w:rFonts w:eastAsia="Times New Roman"/>
        </w:rPr>
        <w:tab/>
        <w:t>a.</w:t>
      </w:r>
      <w:r w:rsidRPr="002E6AE1">
        <w:rPr>
          <w:rFonts w:eastAsia="Times New Roman"/>
        </w:rPr>
        <w:tab/>
      </w:r>
      <w:r w:rsidRPr="002E6AE1">
        <w:rPr>
          <w:rFonts w:eastAsia="Times New Roman"/>
          <w:i/>
        </w:rPr>
        <w:t>Basic Approach</w:t>
      </w:r>
      <w:r w:rsidRPr="002E6AE1">
        <w:rPr>
          <w:rFonts w:eastAsia="Times New Roman"/>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(1)</w:t>
      </w:r>
      <w:r w:rsidRPr="002E6AE1">
        <w:rPr>
          <w:rFonts w:eastAsia="Times New Roman"/>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(2)</w:t>
      </w:r>
      <w:r w:rsidRPr="002E6AE1">
        <w:rPr>
          <w:rFonts w:eastAsia="Times New Roman"/>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(3)</w:t>
      </w:r>
      <w:r w:rsidRPr="002E6AE1">
        <w:rPr>
          <w:rFonts w:eastAsia="Times New Roman"/>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rPr>
      </w:pPr>
      <w:r w:rsidRPr="002E6AE1">
        <w:rPr>
          <w:rFonts w:eastAsia="Times New Roman"/>
        </w:rPr>
        <w:tab/>
        <w:t>b.</w:t>
      </w:r>
      <w:r w:rsidRPr="002E6AE1">
        <w:rPr>
          <w:rFonts w:eastAsia="Times New Roman"/>
        </w:rPr>
        <w:tab/>
      </w:r>
      <w:r w:rsidRPr="002E6AE1">
        <w:rPr>
          <w:rFonts w:eastAsia="Times New Roman"/>
          <w:i/>
        </w:rPr>
        <w:t>Continuous Emissions Monitoring System (CEMS)</w:t>
      </w:r>
      <w:r w:rsidRPr="002E6AE1">
        <w:rPr>
          <w:rFonts w:eastAsia="Times New Roman"/>
        </w:rPr>
        <w: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360"/>
        <w:rPr>
          <w:rFonts w:eastAsia="Times New Roman"/>
        </w:rPr>
      </w:pPr>
      <w:r w:rsidRPr="002E6AE1">
        <w:rPr>
          <w:rFonts w:eastAsia="Times New Roman"/>
        </w:rPr>
        <w:t>(1)</w:t>
      </w:r>
      <w:r w:rsidRPr="002E6AE1">
        <w:rPr>
          <w:rFonts w:eastAsia="Times New Roman"/>
        </w:rPr>
        <w:tab/>
        <w:t>An owner or operator may use a CEMS to compute emissions of a pollutant for purposes of this rule provided:</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1440"/>
        <w:rPr>
          <w:rFonts w:eastAsia="Times New Roman"/>
        </w:rPr>
      </w:pPr>
      <w:r w:rsidRPr="002E6AE1">
        <w:rPr>
          <w:rFonts w:eastAsia="Times New Roman"/>
        </w:rPr>
        <w:tab/>
      </w:r>
      <w:r w:rsidRPr="002E6AE1">
        <w:rPr>
          <w:rFonts w:eastAsia="Times New Roman"/>
        </w:rPr>
        <w:tab/>
      </w:r>
      <w:r w:rsidRPr="002E6AE1">
        <w:rPr>
          <w:rFonts w:eastAsia="Times New Roman"/>
        </w:rPr>
        <w:tab/>
        <w:t>(a)</w:t>
      </w:r>
      <w:r w:rsidRPr="002E6AE1">
        <w:rPr>
          <w:rFonts w:eastAsia="Times New Roman"/>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1440"/>
        <w:rPr>
          <w:rFonts w:eastAsia="Times New Roman"/>
        </w:rPr>
      </w:pPr>
      <w:r w:rsidRPr="002E6AE1">
        <w:rPr>
          <w:rFonts w:eastAsia="Times New Roman"/>
        </w:rPr>
        <w:tab/>
      </w:r>
      <w:r w:rsidRPr="002E6AE1">
        <w:rPr>
          <w:rFonts w:eastAsia="Times New Roman"/>
        </w:rPr>
        <w:tab/>
      </w:r>
      <w:r w:rsidRPr="002E6AE1">
        <w:rPr>
          <w:rFonts w:eastAsia="Times New Roman"/>
        </w:rPr>
        <w:tab/>
        <w:t>(b)</w:t>
      </w:r>
      <w:r w:rsidRPr="002E6AE1">
        <w:rPr>
          <w:rFonts w:eastAsia="Times New Roman"/>
        </w:rPr>
        <w:tab/>
        <w:t>The owner or operator demonstrates that the CEMS otherwise represents the most accurate means of computing emissions for purposes of this rule.</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1440"/>
        <w:rPr>
          <w:rFonts w:eastAsia="Times New Roman"/>
        </w:rPr>
      </w:pPr>
      <w:r w:rsidRPr="002E6AE1">
        <w:rPr>
          <w:rFonts w:eastAsia="Times New Roman"/>
        </w:rPr>
        <w:tab/>
      </w:r>
      <w:r w:rsidRPr="002E6AE1">
        <w:rPr>
          <w:rFonts w:eastAsia="Times New Roman"/>
        </w:rPr>
        <w:tab/>
        <w:t>(2)</w:t>
      </w:r>
      <w:r w:rsidRPr="002E6AE1">
        <w:rPr>
          <w:rFonts w:eastAsia="Times New Roman"/>
        </w:rPr>
        <w:tab/>
        <w:t>Stack gas volumetric flow rates used with the CEMS to compute emissions shall be obtained by the most accurate of the following methods as demonstrated by the owner or operator:</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1440"/>
        <w:rPr>
          <w:rFonts w:eastAsia="Times New Roman"/>
        </w:rPr>
      </w:pPr>
      <w:r w:rsidRPr="002E6AE1">
        <w:rPr>
          <w:rFonts w:eastAsia="Times New Roman"/>
        </w:rPr>
        <w:tab/>
      </w:r>
      <w:r w:rsidRPr="002E6AE1">
        <w:rPr>
          <w:rFonts w:eastAsia="Times New Roman"/>
        </w:rPr>
        <w:tab/>
      </w:r>
      <w:r w:rsidRPr="002E6AE1">
        <w:rPr>
          <w:rFonts w:eastAsia="Times New Roman"/>
        </w:rPr>
        <w:tab/>
        <w:t>(a)</w:t>
      </w:r>
      <w:r w:rsidRPr="002E6AE1">
        <w:rPr>
          <w:rFonts w:eastAsia="Times New Roman"/>
        </w:rPr>
        <w:tab/>
        <w:t>A calibrated flowmeter that records data on a continuous basis, if available; or</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1440"/>
        <w:rPr>
          <w:rFonts w:eastAsia="Times New Roman"/>
        </w:rPr>
      </w:pPr>
      <w:r w:rsidRPr="002E6AE1">
        <w:rPr>
          <w:rFonts w:eastAsia="Times New Roman"/>
        </w:rPr>
        <w:tab/>
      </w:r>
      <w:r w:rsidRPr="002E6AE1">
        <w:rPr>
          <w:rFonts w:eastAsia="Times New Roman"/>
        </w:rPr>
        <w:tab/>
      </w:r>
      <w:r w:rsidRPr="002E6AE1">
        <w:rPr>
          <w:rFonts w:eastAsia="Times New Roman"/>
        </w:rPr>
        <w:tab/>
        <w:t>(b)</w:t>
      </w:r>
      <w:r w:rsidRPr="002E6AE1">
        <w:rPr>
          <w:rFonts w:eastAsia="Times New Roman"/>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360"/>
        <w:rPr>
          <w:rFonts w:eastAsia="Times New Roman"/>
        </w:rPr>
      </w:pPr>
      <w:r w:rsidRPr="002E6AE1">
        <w:rPr>
          <w:rFonts w:eastAsia="Times New Roman"/>
        </w:rPr>
        <w:t>(3)</w:t>
      </w:r>
      <w:r w:rsidRPr="002E6AE1">
        <w:rPr>
          <w:rFonts w:eastAsia="Times New Roman"/>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720" w:hanging="360"/>
        <w:rPr>
          <w:rFonts w:eastAsia="Times New Roman"/>
        </w:rPr>
      </w:pPr>
      <w:r w:rsidRPr="002E6AE1">
        <w:rPr>
          <w:rFonts w:eastAsia="Times New Roman"/>
        </w:rPr>
        <w:t>c.</w:t>
      </w:r>
      <w:r w:rsidRPr="002E6AE1">
        <w:rPr>
          <w:rFonts w:eastAsia="Times New Roman"/>
        </w:rPr>
        <w:tab/>
      </w:r>
      <w:r w:rsidRPr="002E6AE1">
        <w:rPr>
          <w:rFonts w:eastAsia="Times New Roman"/>
          <w:i/>
        </w:rPr>
        <w:t>Mass Balance Calculations.</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(1)</w:t>
      </w:r>
      <w:r w:rsidRPr="002E6AE1">
        <w:rPr>
          <w:rFonts w:eastAsia="Times New Roman"/>
        </w:rPr>
        <w:tab/>
        <w:t>An owner or operator may use mass balance calculations to compute emissions of a pollutant for purposes of this rule provided the owner or operator:</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1440"/>
        <w:rPr>
          <w:rFonts w:eastAsia="Times New Roman"/>
        </w:rPr>
      </w:pPr>
      <w:r w:rsidRPr="002E6AE1">
        <w:rPr>
          <w:rFonts w:eastAsia="Times New Roman"/>
        </w:rPr>
        <w:tab/>
      </w:r>
      <w:r w:rsidRPr="002E6AE1">
        <w:rPr>
          <w:rFonts w:eastAsia="Times New Roman"/>
        </w:rPr>
        <w:tab/>
      </w:r>
      <w:r w:rsidRPr="002E6AE1">
        <w:rPr>
          <w:rFonts w:eastAsia="Times New Roman"/>
        </w:rPr>
        <w:tab/>
        <w:t>(a)</w:t>
      </w:r>
      <w:r w:rsidRPr="002E6AE1">
        <w:rPr>
          <w:rFonts w:eastAsia="Times New Roman"/>
        </w:rPr>
        <w:tab/>
        <w:t>Demonstrates a means of validating the content of the pollutant that is contained in or created by all materials or fuels used in or at the emissions unit; and,</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1440"/>
        <w:rPr>
          <w:rFonts w:eastAsia="Times New Roman"/>
        </w:rPr>
      </w:pPr>
      <w:r w:rsidRPr="002E6AE1">
        <w:rPr>
          <w:rFonts w:eastAsia="Times New Roman"/>
        </w:rPr>
        <w:tab/>
      </w:r>
      <w:r w:rsidRPr="002E6AE1">
        <w:rPr>
          <w:rFonts w:eastAsia="Times New Roman"/>
        </w:rPr>
        <w:tab/>
      </w:r>
      <w:r w:rsidRPr="002E6AE1">
        <w:rPr>
          <w:rFonts w:eastAsia="Times New Roman"/>
        </w:rPr>
        <w:tab/>
        <w:t>(b)</w:t>
      </w:r>
      <w:r w:rsidRPr="002E6AE1">
        <w:rPr>
          <w:rFonts w:eastAsia="Times New Roman"/>
        </w:rPr>
        <w:tab/>
        <w:t xml:space="preserve">Assumes that the emissions unit emits all of the pollutant that is contained in or created by any material or fuel </w:t>
      </w:r>
      <w:r w:rsidRPr="002E6AE1">
        <w:rPr>
          <w:rFonts w:eastAsia="Times New Roman"/>
        </w:rPr>
        <w:tab/>
        <w:t>used in or at the emissions unit if it cannot otherwise be accounted for in the process or in the capture and destruction of the pollutant by the unit’s air pollution control equipment.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(2)</w:t>
      </w:r>
      <w:r w:rsidRPr="002E6AE1">
        <w:rPr>
          <w:rFonts w:eastAsia="Times New Roman"/>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(3)</w:t>
      </w:r>
      <w:r w:rsidRPr="002E6AE1">
        <w:rPr>
          <w:rFonts w:eastAsia="Times New Roman"/>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9374B4" w:rsidRPr="002E6AE1" w:rsidRDefault="009374B4" w:rsidP="009374B4">
      <w:pPr>
        <w:tabs>
          <w:tab w:val="left" w:pos="360"/>
          <w:tab w:val="left" w:pos="720"/>
          <w:tab w:val="left" w:pos="1080"/>
          <w:tab w:val="left" w:pos="1440"/>
          <w:tab w:val="left" w:pos="1800"/>
          <w:tab w:val="left" w:pos="2160"/>
        </w:tabs>
        <w:spacing w:after="0" w:line="240" w:lineRule="auto"/>
        <w:rPr>
          <w:rFonts w:eastAsia="Times New Roman"/>
          <w:i/>
        </w:rPr>
      </w:pPr>
      <w:r w:rsidRPr="002E6AE1">
        <w:rPr>
          <w:rFonts w:eastAsia="Times New Roman"/>
        </w:rPr>
        <w:tab/>
        <w:t>d.</w:t>
      </w:r>
      <w:r w:rsidRPr="002E6AE1">
        <w:rPr>
          <w:rFonts w:eastAsia="Times New Roman"/>
        </w:rPr>
        <w:tab/>
      </w:r>
      <w:r w:rsidRPr="002E6AE1">
        <w:rPr>
          <w:rFonts w:eastAsia="Times New Roman"/>
          <w:i/>
        </w:rPr>
        <w:t>Emission Factors.</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080" w:hanging="1080"/>
        <w:rPr>
          <w:rFonts w:eastAsia="Times New Roman"/>
        </w:rPr>
      </w:pPr>
      <w:r w:rsidRPr="002E6AE1">
        <w:rPr>
          <w:rFonts w:eastAsia="Times New Roman"/>
        </w:rPr>
        <w:tab/>
      </w:r>
      <w:r w:rsidRPr="002E6AE1">
        <w:rPr>
          <w:rFonts w:eastAsia="Times New Roman"/>
        </w:rPr>
        <w:tab/>
        <w:t>(1)</w:t>
      </w:r>
      <w:r w:rsidRPr="002E6AE1">
        <w:rPr>
          <w:rFonts w:eastAsia="Times New Roman"/>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720"/>
        <w:rPr>
          <w:rFonts w:eastAsia="Times New Roman"/>
        </w:rPr>
      </w:pPr>
      <w:r w:rsidRPr="002E6AE1">
        <w:rPr>
          <w:rFonts w:eastAsia="Times New Roman"/>
        </w:rPr>
        <w:tab/>
        <w:t>(a)</w:t>
      </w:r>
      <w:r w:rsidRPr="002E6AE1">
        <w:rPr>
          <w:rFonts w:eastAsia="Times New Roman"/>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9374B4" w:rsidRPr="002E6AE1" w:rsidRDefault="009374B4" w:rsidP="009374B4">
      <w:pPr>
        <w:tabs>
          <w:tab w:val="left" w:pos="360"/>
          <w:tab w:val="left" w:pos="720"/>
          <w:tab w:val="left" w:pos="1080"/>
          <w:tab w:val="left" w:pos="1440"/>
          <w:tab w:val="left" w:pos="1800"/>
          <w:tab w:val="left" w:pos="2160"/>
        </w:tabs>
        <w:spacing w:after="0" w:line="240" w:lineRule="auto"/>
        <w:ind w:left="1440" w:hanging="720"/>
        <w:rPr>
          <w:rFonts w:eastAsia="Times New Roman"/>
        </w:rPr>
      </w:pPr>
      <w:r w:rsidRPr="002E6AE1">
        <w:rPr>
          <w:rFonts w:eastAsia="Times New Roman"/>
        </w:rPr>
        <w:tab/>
        <w:t>(b)</w:t>
      </w:r>
      <w:r w:rsidRPr="002E6AE1">
        <w:rPr>
          <w:rFonts w:eastAsia="Times New Roman"/>
        </w:rPr>
        <w:tab/>
        <w:t>Multiple emission factors shall be used as necessary to account for variations in emission rate associated with variations in the emissions unit’s operating rate or operating conditions during the period over which emissions are computed.</w:t>
      </w:r>
    </w:p>
    <w:p w:rsidR="009374B4" w:rsidRPr="002E6AE1" w:rsidRDefault="009374B4" w:rsidP="009374B4">
      <w:pPr>
        <w:tabs>
          <w:tab w:val="left" w:pos="360"/>
          <w:tab w:val="left" w:pos="720"/>
          <w:tab w:val="left" w:pos="1080"/>
          <w:tab w:val="left" w:pos="1440"/>
          <w:tab w:val="left" w:pos="1800"/>
          <w:tab w:val="left" w:pos="2160"/>
        </w:tabs>
        <w:autoSpaceDE w:val="0"/>
        <w:autoSpaceDN w:val="0"/>
        <w:adjustRightInd w:val="0"/>
        <w:spacing w:after="0" w:line="240" w:lineRule="auto"/>
        <w:ind w:left="1440" w:hanging="720"/>
        <w:rPr>
          <w:rFonts w:eastAsia="Times New Roman"/>
        </w:rPr>
      </w:pPr>
      <w:r w:rsidRPr="002E6AE1">
        <w:rPr>
          <w:rFonts w:eastAsia="Times New Roman"/>
        </w:rPr>
        <w:tab/>
        <w:t>(c)</w:t>
      </w:r>
      <w:r w:rsidRPr="002E6AE1">
        <w:rPr>
          <w:rFonts w:eastAsia="Times New Roman"/>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9374B4" w:rsidRPr="002E6AE1" w:rsidRDefault="009374B4" w:rsidP="009374B4">
      <w:pPr>
        <w:tabs>
          <w:tab w:val="left" w:pos="360"/>
          <w:tab w:val="left" w:pos="720"/>
          <w:tab w:val="left" w:pos="1080"/>
          <w:tab w:val="left" w:pos="1440"/>
          <w:tab w:val="left" w:pos="1800"/>
          <w:tab w:val="left" w:pos="2160"/>
        </w:tabs>
        <w:autoSpaceDE w:val="0"/>
        <w:autoSpaceDN w:val="0"/>
        <w:adjustRightInd w:val="0"/>
        <w:spacing w:after="0" w:line="240" w:lineRule="auto"/>
        <w:ind w:left="1080" w:hanging="1080"/>
        <w:rPr>
          <w:rFonts w:eastAsia="Times New Roman"/>
        </w:rPr>
      </w:pPr>
      <w:r w:rsidRPr="002E6AE1">
        <w:rPr>
          <w:rFonts w:eastAsia="Times New Roman"/>
        </w:rPr>
        <w:tab/>
      </w:r>
      <w:r w:rsidRPr="002E6AE1">
        <w:rPr>
          <w:rFonts w:eastAsia="Times New Roman"/>
        </w:rPr>
        <w:tab/>
        <w:t>(2)</w:t>
      </w:r>
      <w:r w:rsidRPr="002E6AE1">
        <w:rPr>
          <w:rFonts w:eastAsia="Times New Roman"/>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9374B4" w:rsidRPr="002E6AE1" w:rsidRDefault="009374B4" w:rsidP="009374B4">
      <w:pPr>
        <w:tabs>
          <w:tab w:val="left" w:pos="360"/>
          <w:tab w:val="left" w:pos="720"/>
          <w:tab w:val="left" w:pos="1080"/>
          <w:tab w:val="left" w:pos="1440"/>
          <w:tab w:val="left" w:pos="1800"/>
          <w:tab w:val="left" w:pos="2160"/>
        </w:tabs>
        <w:autoSpaceDE w:val="0"/>
        <w:autoSpaceDN w:val="0"/>
        <w:adjustRightInd w:val="0"/>
        <w:spacing w:after="0" w:line="240" w:lineRule="auto"/>
        <w:ind w:left="720" w:hanging="720"/>
        <w:rPr>
          <w:rFonts w:eastAsia="Times New Roman"/>
        </w:rPr>
      </w:pPr>
      <w:r w:rsidRPr="002E6AE1">
        <w:rPr>
          <w:rFonts w:eastAsia="Times New Roman"/>
        </w:rPr>
        <w:tab/>
        <w:t>e.</w:t>
      </w:r>
      <w:r w:rsidRPr="002E6AE1">
        <w:rPr>
          <w:rFonts w:eastAsia="Times New Roman"/>
        </w:rPr>
        <w:tab/>
      </w:r>
      <w:r w:rsidRPr="002E6AE1">
        <w:rPr>
          <w:rFonts w:eastAsia="Times New Roman"/>
          <w:i/>
        </w:rPr>
        <w:t>Accounting for Emissions During Periods of Missing Data from CEMS, PEMS, or CPMS</w:t>
      </w:r>
      <w:r w:rsidRPr="002E6AE1">
        <w:rPr>
          <w:rFonts w:eastAsia="Times New Roman"/>
        </w:rPr>
        <w:t>.  In computing the emissions of a pollutant, the owner or operator shall account for the emissions during periods of missing data from CEMS, PEMS, or CPMS using other site-specific data to generate a reasonable estimate of such emissions.</w:t>
      </w:r>
    </w:p>
    <w:p w:rsidR="009374B4" w:rsidRPr="002E6AE1" w:rsidRDefault="009374B4" w:rsidP="009374B4">
      <w:pPr>
        <w:tabs>
          <w:tab w:val="left" w:pos="360"/>
          <w:tab w:val="left" w:pos="720"/>
          <w:tab w:val="left" w:pos="1080"/>
          <w:tab w:val="left" w:pos="1440"/>
          <w:tab w:val="left" w:pos="1800"/>
          <w:tab w:val="left" w:pos="2160"/>
        </w:tabs>
        <w:autoSpaceDE w:val="0"/>
        <w:autoSpaceDN w:val="0"/>
        <w:adjustRightInd w:val="0"/>
        <w:spacing w:after="0" w:line="240" w:lineRule="auto"/>
        <w:ind w:left="720" w:hanging="720"/>
        <w:rPr>
          <w:rFonts w:eastAsia="Times New Roman"/>
        </w:rPr>
      </w:pPr>
      <w:r w:rsidRPr="002E6AE1">
        <w:rPr>
          <w:rFonts w:eastAsia="Times New Roman"/>
        </w:rPr>
        <w:tab/>
        <w:t>f.</w:t>
      </w:r>
      <w:r w:rsidRPr="002E6AE1">
        <w:rPr>
          <w:rFonts w:eastAsia="Times New Roman"/>
        </w:rPr>
        <w:tab/>
      </w:r>
      <w:r w:rsidRPr="002E6AE1">
        <w:rPr>
          <w:rFonts w:eastAsia="Times New Roman"/>
          <w:i/>
        </w:rPr>
        <w:t>Accounting for Emissions During Periods of Startup and Shutdown.</w:t>
      </w:r>
      <w:r w:rsidRPr="002E6AE1">
        <w:rPr>
          <w:rFonts w:eastAsia="Times New Roman"/>
        </w:rPr>
        <w:t xml:space="preserve">  In computing the emissions of a pollutant, the owner or operator shall account for the emissions during periods of startup and shutdown of the emissions unit.</w:t>
      </w:r>
    </w:p>
    <w:p w:rsidR="009374B4" w:rsidRPr="002E6AE1" w:rsidRDefault="009374B4" w:rsidP="009374B4">
      <w:pPr>
        <w:tabs>
          <w:tab w:val="left" w:pos="360"/>
          <w:tab w:val="left" w:pos="720"/>
          <w:tab w:val="left" w:pos="1080"/>
          <w:tab w:val="left" w:pos="1440"/>
          <w:tab w:val="left" w:pos="1800"/>
          <w:tab w:val="left" w:pos="2160"/>
        </w:tabs>
        <w:autoSpaceDE w:val="0"/>
        <w:autoSpaceDN w:val="0"/>
        <w:adjustRightInd w:val="0"/>
        <w:spacing w:after="0" w:line="240" w:lineRule="auto"/>
        <w:ind w:left="720" w:hanging="360"/>
        <w:rPr>
          <w:rFonts w:eastAsia="Times New Roman"/>
        </w:rPr>
      </w:pPr>
      <w:r w:rsidRPr="002E6AE1">
        <w:rPr>
          <w:rFonts w:eastAsia="Times New Roman"/>
        </w:rPr>
        <w:t>g.</w:t>
      </w:r>
      <w:r w:rsidRPr="002E6AE1">
        <w:rPr>
          <w:rFonts w:eastAsia="Times New Roman"/>
        </w:rPr>
        <w:tab/>
      </w:r>
      <w:r w:rsidRPr="002E6AE1">
        <w:rPr>
          <w:rFonts w:eastAsia="Times New Roman"/>
          <w:i/>
        </w:rPr>
        <w:t>Fugitive Emissions.</w:t>
      </w:r>
      <w:r w:rsidRPr="002E6AE1">
        <w:rPr>
          <w:rFonts w:eastAsia="Times New Roman"/>
        </w:rPr>
        <w:t xml:space="preserve">  In computing the emissions of a pollutant from a facility or emissions unit, the owner or operator shall account for the fugitive emissions of the pollutant, to the extent quantifiable, associated with such facility or emissions unit.</w:t>
      </w:r>
    </w:p>
    <w:p w:rsidR="009374B4" w:rsidRPr="002E6AE1" w:rsidRDefault="009374B4" w:rsidP="009374B4">
      <w:pPr>
        <w:tabs>
          <w:tab w:val="left" w:pos="360"/>
          <w:tab w:val="left" w:pos="720"/>
          <w:tab w:val="left" w:pos="1080"/>
          <w:tab w:val="left" w:pos="1440"/>
          <w:tab w:val="left" w:pos="1800"/>
          <w:tab w:val="left" w:pos="2160"/>
        </w:tabs>
        <w:autoSpaceDE w:val="0"/>
        <w:autoSpaceDN w:val="0"/>
        <w:adjustRightInd w:val="0"/>
        <w:spacing w:after="0" w:line="240" w:lineRule="auto"/>
        <w:ind w:left="720" w:hanging="360"/>
        <w:rPr>
          <w:rFonts w:eastAsia="Times New Roman"/>
        </w:rPr>
      </w:pPr>
      <w:r w:rsidRPr="002E6AE1">
        <w:rPr>
          <w:rFonts w:eastAsia="Times New Roman"/>
        </w:rPr>
        <w:t>h.</w:t>
      </w:r>
      <w:r w:rsidRPr="002E6AE1">
        <w:rPr>
          <w:rFonts w:eastAsia="Times New Roman"/>
        </w:rPr>
        <w:tab/>
      </w:r>
      <w:r w:rsidRPr="002E6AE1">
        <w:rPr>
          <w:rFonts w:eastAsia="Times New Roman"/>
          <w:i/>
        </w:rPr>
        <w:t xml:space="preserve">Recordkeeping. </w:t>
      </w:r>
      <w:r w:rsidRPr="002E6AE1">
        <w:rPr>
          <w:rFonts w:eastAsia="Times New Roman"/>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rPr>
          <w:rFonts w:eastAsia="Times New Roman"/>
        </w:rPr>
      </w:pPr>
      <w:r w:rsidRPr="002E6AE1">
        <w:rPr>
          <w:rFonts w:eastAsia="Times New Roman"/>
        </w:rPr>
        <w:tab/>
        <w:t>[Rule 62-210.370(1) &amp; (2), F.A.C.]</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rPr>
          <w:rFonts w:eastAsia="Times New Roman"/>
          <w:b/>
        </w:rPr>
      </w:pPr>
      <w:r w:rsidRPr="002E6AE1">
        <w:rPr>
          <w:rFonts w:eastAsia="Times New Roman"/>
          <w:b/>
          <w:u w:val="single"/>
        </w:rPr>
        <w:t>Responsible Official</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ind w:left="360" w:hanging="360"/>
        <w:rPr>
          <w:rFonts w:eastAsia="Times New Roman"/>
        </w:rPr>
      </w:pPr>
      <w:r w:rsidRPr="002E6AE1">
        <w:rPr>
          <w:rFonts w:eastAsia="Times New Roman"/>
          <w:b/>
        </w:rPr>
        <w:t>TV32</w:t>
      </w:r>
      <w:r w:rsidRPr="002E6AE1">
        <w:rPr>
          <w:rFonts w:eastAsia="Times New Roman"/>
        </w:rPr>
        <w:t>.</w:t>
      </w:r>
      <w:r w:rsidRPr="002E6AE1">
        <w:rPr>
          <w:rFonts w:eastAsia="Times New Roman"/>
        </w:rPr>
        <w:tab/>
      </w:r>
      <w:r w:rsidRPr="002E6AE1">
        <w:rPr>
          <w:rFonts w:eastAsia="Times New Roman"/>
          <w:u w:val="single"/>
        </w:rPr>
        <w:t>Designation and Update</w:t>
      </w:r>
      <w:r w:rsidRPr="002E6AE1">
        <w:rPr>
          <w:rFonts w:eastAsia="Times New Roman"/>
        </w:rPr>
        <w:t>.  The permittee shall designate and update a responsible official as required by Rule 62-213.202, F.A.C.</w:t>
      </w:r>
    </w:p>
    <w:p w:rsidR="009374B4" w:rsidRPr="002E6AE1" w:rsidRDefault="009374B4" w:rsidP="009374B4">
      <w:pPr>
        <w:widowControl w:val="0"/>
        <w:tabs>
          <w:tab w:val="left" w:pos="360"/>
          <w:tab w:val="left" w:pos="720"/>
          <w:tab w:val="left" w:pos="1080"/>
          <w:tab w:val="left" w:pos="1440"/>
          <w:tab w:val="left" w:pos="1800"/>
          <w:tab w:val="left" w:pos="2160"/>
        </w:tabs>
        <w:spacing w:line="240" w:lineRule="auto"/>
        <w:rPr>
          <w:rFonts w:eastAsia="Times New Roman"/>
          <w:b/>
          <w:u w:val="single"/>
        </w:rPr>
      </w:pPr>
      <w:r w:rsidRPr="002E6AE1">
        <w:rPr>
          <w:rFonts w:eastAsia="Times New Roman"/>
          <w:b/>
          <w:u w:val="single"/>
        </w:rPr>
        <w:t>Prohibitions and Restrictions</w:t>
      </w:r>
    </w:p>
    <w:p w:rsidR="009374B4" w:rsidRPr="002E6AE1" w:rsidRDefault="009374B4" w:rsidP="009374B4">
      <w:pPr>
        <w:widowControl w:val="0"/>
        <w:tabs>
          <w:tab w:val="left" w:pos="360"/>
          <w:tab w:val="left" w:pos="720"/>
          <w:tab w:val="left" w:pos="1080"/>
          <w:tab w:val="left" w:pos="1440"/>
          <w:tab w:val="left" w:pos="1800"/>
          <w:tab w:val="left" w:pos="2160"/>
        </w:tabs>
        <w:autoSpaceDE w:val="0"/>
        <w:autoSpaceDN w:val="0"/>
        <w:adjustRightInd w:val="0"/>
        <w:spacing w:line="240" w:lineRule="auto"/>
        <w:ind w:left="360" w:hanging="360"/>
        <w:rPr>
          <w:rFonts w:eastAsia="Times New Roman"/>
        </w:rPr>
      </w:pPr>
      <w:r w:rsidRPr="002E6AE1">
        <w:rPr>
          <w:rFonts w:eastAsia="Times New Roman"/>
          <w:b/>
        </w:rPr>
        <w:t>TV33.</w:t>
      </w:r>
      <w:r w:rsidRPr="002E6AE1">
        <w:rPr>
          <w:rFonts w:eastAsia="Times New Roman"/>
        </w:rPr>
        <w:tab/>
      </w:r>
      <w:r w:rsidRPr="002E6AE1">
        <w:rPr>
          <w:rFonts w:eastAsia="Times New Roman"/>
          <w:u w:val="single"/>
        </w:rPr>
        <w:t>Asbestos</w:t>
      </w:r>
      <w:r w:rsidRPr="002E6AE1">
        <w:rPr>
          <w:rFonts w:eastAsia="Times New Roman"/>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9374B4" w:rsidRPr="002E6AE1" w:rsidRDefault="009374B4" w:rsidP="009374B4">
      <w:pPr>
        <w:widowControl w:val="0"/>
        <w:tabs>
          <w:tab w:val="left" w:pos="360"/>
          <w:tab w:val="left" w:pos="720"/>
          <w:tab w:val="left" w:pos="1080"/>
          <w:tab w:val="left" w:pos="1440"/>
          <w:tab w:val="left" w:pos="1800"/>
          <w:tab w:val="left" w:pos="2160"/>
        </w:tabs>
        <w:autoSpaceDE w:val="0"/>
        <w:autoSpaceDN w:val="0"/>
        <w:adjustRightInd w:val="0"/>
        <w:spacing w:line="240" w:lineRule="auto"/>
        <w:ind w:left="360" w:hanging="360"/>
        <w:rPr>
          <w:rFonts w:eastAsia="Times New Roman"/>
        </w:rPr>
      </w:pPr>
      <w:r w:rsidRPr="002E6AE1">
        <w:rPr>
          <w:rFonts w:eastAsia="Times New Roman"/>
          <w:b/>
        </w:rPr>
        <w:t>TV34.</w:t>
      </w:r>
      <w:r w:rsidRPr="002E6AE1">
        <w:rPr>
          <w:rFonts w:eastAsia="Times New Roman"/>
        </w:rPr>
        <w:tab/>
      </w:r>
      <w:r w:rsidRPr="002E6AE1">
        <w:rPr>
          <w:rFonts w:eastAsia="Times New Roman"/>
          <w:u w:val="single"/>
        </w:rPr>
        <w:t>Refrigerant Requirements</w:t>
      </w:r>
      <w:r w:rsidRPr="002E6AE1">
        <w:rPr>
          <w:rFonts w:eastAsia="Times New Roman"/>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9374B4" w:rsidRPr="002E6AE1" w:rsidRDefault="009374B4" w:rsidP="009374B4">
      <w:pPr>
        <w:spacing w:before="120" w:line="240" w:lineRule="auto"/>
        <w:rPr>
          <w:rFonts w:eastAsia="Times New Roman"/>
        </w:rPr>
      </w:pPr>
      <w:r w:rsidRPr="002E6AE1">
        <w:rPr>
          <w:rFonts w:eastAsia="Times New Roman"/>
          <w:b/>
        </w:rPr>
        <w:t>TV35.</w:t>
      </w:r>
      <w:r w:rsidRPr="002E6AE1">
        <w:rPr>
          <w:rFonts w:eastAsia="Times New Roman"/>
        </w:rPr>
        <w:tab/>
      </w:r>
      <w:r w:rsidRPr="002E6AE1">
        <w:rPr>
          <w:rFonts w:eastAsia="Times New Roman"/>
          <w:u w:val="single"/>
        </w:rPr>
        <w:t>Open Burning Prohibited</w:t>
      </w:r>
      <w:r w:rsidRPr="002E6AE1">
        <w:rPr>
          <w:rFonts w:eastAsia="Times New Roman"/>
        </w:rPr>
        <w:t>.  Open burning is prohibited unless performed in accordance with the provisions of Rule 62-296.320(3) or Chapter 62-256, F.A.C.</w:t>
      </w:r>
    </w:p>
    <w:p w:rsidR="009374B4" w:rsidRPr="002E6AE1" w:rsidRDefault="00491A48" w:rsidP="009374B4">
      <w:pPr>
        <w:spacing w:before="120" w:line="240" w:lineRule="auto"/>
        <w:rPr>
          <w:rFonts w:eastAsia="Times New Roman"/>
        </w:rPr>
      </w:pPr>
      <w:hyperlink w:anchor="_top" w:history="1">
        <w:r w:rsidR="009374B4" w:rsidRPr="002E6AE1">
          <w:rPr>
            <w:rStyle w:val="Hyperlink"/>
            <w:rFonts w:eastAsia="Times New Roman"/>
          </w:rPr>
          <w:t>List of Appendices.</w:t>
        </w:r>
      </w:hyperlink>
    </w:p>
    <w:p w:rsidR="009374B4" w:rsidRPr="002E6AE1" w:rsidRDefault="009374B4" w:rsidP="009374B4">
      <w:pPr>
        <w:spacing w:before="120" w:line="240" w:lineRule="auto"/>
        <w:rPr>
          <w:rFonts w:eastAsia="Times New Roman"/>
        </w:rPr>
        <w:sectPr w:rsidR="009374B4" w:rsidRPr="002E6AE1" w:rsidSect="00A3227A">
          <w:headerReference w:type="even" r:id="rId46"/>
          <w:headerReference w:type="default" r:id="rId47"/>
          <w:footerReference w:type="default" r:id="rId48"/>
          <w:headerReference w:type="first" r:id="rId49"/>
          <w:pgSz w:w="12240" w:h="15840"/>
          <w:pgMar w:top="907" w:right="1080" w:bottom="1440" w:left="1080" w:header="274" w:footer="432" w:gutter="0"/>
          <w:pgNumType w:start="1"/>
          <w:cols w:space="720"/>
          <w:docGrid w:linePitch="360"/>
        </w:sectPr>
      </w:pPr>
    </w:p>
    <w:p w:rsidR="00F473FA" w:rsidRPr="002E6AE1" w:rsidRDefault="00F473FA" w:rsidP="00F473FA">
      <w:pPr>
        <w:spacing w:line="240" w:lineRule="auto"/>
        <w:rPr>
          <w:rFonts w:eastAsia="Times New Roman"/>
        </w:rPr>
      </w:pPr>
      <w:bookmarkStart w:id="8" w:name="U"/>
      <w:bookmarkEnd w:id="8"/>
      <w:r w:rsidRPr="002E6AE1">
        <w:rPr>
          <w:rFonts w:eastAsia="Times New Roman"/>
          <w:u w:val="single"/>
        </w:rPr>
        <w:t>Unregulated Emissions Units and/or Activities</w:t>
      </w:r>
      <w:r w:rsidRPr="002E6AE1">
        <w:rPr>
          <w:rFonts w:eastAsia="Times New Roman"/>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F473FA" w:rsidRPr="002E6AE1" w:rsidRDefault="00F473FA" w:rsidP="00AB4ECF">
      <w:pPr>
        <w:spacing w:line="240" w:lineRule="auto"/>
        <w:rPr>
          <w:rFonts w:eastAsia="Times New Roman"/>
        </w:rPr>
      </w:pPr>
      <w:r w:rsidRPr="002E6AE1">
        <w:rPr>
          <w:rFonts w:eastAsia="Times New Roman"/>
        </w:rPr>
        <w:t>The below listed emissions units and/or activities are neither ‘regulated emissions units’ nor ‘insignificant emissions units’.</w:t>
      </w:r>
    </w:p>
    <w:tbl>
      <w:tblPr>
        <w:tblStyle w:val="TableGrid"/>
        <w:tblW w:w="0" w:type="auto"/>
        <w:tblLook w:val="04A0" w:firstRow="1" w:lastRow="0" w:firstColumn="1" w:lastColumn="0" w:noHBand="0" w:noVBand="1"/>
      </w:tblPr>
      <w:tblGrid>
        <w:gridCol w:w="1435"/>
        <w:gridCol w:w="7560"/>
      </w:tblGrid>
      <w:tr w:rsidR="00AB4ECF" w:rsidRPr="002E6AE1" w:rsidTr="00EF5FC7">
        <w:tc>
          <w:tcPr>
            <w:tcW w:w="1435" w:type="dxa"/>
            <w:tcBorders>
              <w:top w:val="single" w:sz="12" w:space="0" w:color="auto"/>
              <w:left w:val="single" w:sz="12" w:space="0" w:color="auto"/>
              <w:bottom w:val="single" w:sz="12" w:space="0" w:color="auto"/>
            </w:tcBorders>
            <w:vAlign w:val="center"/>
          </w:tcPr>
          <w:p w:rsidR="00AB4ECF" w:rsidRPr="002E6AE1" w:rsidRDefault="00AB4ECF" w:rsidP="00AB4ECF">
            <w:pPr>
              <w:jc w:val="center"/>
              <w:rPr>
                <w:rFonts w:eastAsia="Times New Roman"/>
                <w:b/>
              </w:rPr>
            </w:pPr>
            <w:r w:rsidRPr="002E6AE1">
              <w:rPr>
                <w:rFonts w:eastAsia="Times New Roman"/>
                <w:b/>
              </w:rPr>
              <w:t>EU No.</w:t>
            </w:r>
          </w:p>
        </w:tc>
        <w:tc>
          <w:tcPr>
            <w:tcW w:w="7560" w:type="dxa"/>
            <w:tcBorders>
              <w:top w:val="single" w:sz="12" w:space="0" w:color="auto"/>
              <w:bottom w:val="single" w:sz="12" w:space="0" w:color="auto"/>
              <w:right w:val="single" w:sz="12" w:space="0" w:color="auto"/>
            </w:tcBorders>
            <w:vAlign w:val="center"/>
          </w:tcPr>
          <w:p w:rsidR="00AB4ECF" w:rsidRPr="002E6AE1" w:rsidRDefault="00AB4ECF" w:rsidP="00AB4ECF">
            <w:pPr>
              <w:rPr>
                <w:rFonts w:eastAsia="Times New Roman"/>
                <w:b/>
              </w:rPr>
            </w:pPr>
            <w:r w:rsidRPr="002E6AE1">
              <w:rPr>
                <w:rFonts w:eastAsia="Times New Roman"/>
                <w:b/>
              </w:rPr>
              <w:t>Brief Description of Emissions Units and/or Activities</w:t>
            </w:r>
          </w:p>
        </w:tc>
      </w:tr>
      <w:tr w:rsidR="00AB4ECF" w:rsidRPr="002E6AE1" w:rsidTr="00EF5FC7">
        <w:tc>
          <w:tcPr>
            <w:tcW w:w="1435" w:type="dxa"/>
            <w:tcBorders>
              <w:top w:val="single" w:sz="12" w:space="0" w:color="auto"/>
              <w:left w:val="single" w:sz="12" w:space="0" w:color="auto"/>
              <w:bottom w:val="single" w:sz="12" w:space="0" w:color="auto"/>
            </w:tcBorders>
            <w:vAlign w:val="center"/>
          </w:tcPr>
          <w:p w:rsidR="00AB4ECF" w:rsidRPr="002E6AE1" w:rsidRDefault="00FF5EC4" w:rsidP="00AB4ECF">
            <w:pPr>
              <w:jc w:val="center"/>
              <w:rPr>
                <w:rFonts w:eastAsia="Times New Roman"/>
              </w:rPr>
            </w:pPr>
            <w:r w:rsidRPr="002E6AE1">
              <w:rPr>
                <w:rFonts w:eastAsia="Times New Roman"/>
              </w:rPr>
              <w:t>007</w:t>
            </w:r>
          </w:p>
        </w:tc>
        <w:tc>
          <w:tcPr>
            <w:tcW w:w="7560" w:type="dxa"/>
            <w:tcBorders>
              <w:top w:val="single" w:sz="12" w:space="0" w:color="auto"/>
              <w:bottom w:val="single" w:sz="12" w:space="0" w:color="auto"/>
              <w:right w:val="single" w:sz="12" w:space="0" w:color="auto"/>
            </w:tcBorders>
            <w:vAlign w:val="center"/>
          </w:tcPr>
          <w:p w:rsidR="00AB4ECF" w:rsidRPr="002E6AE1" w:rsidRDefault="00EF5FC7" w:rsidP="00AB4ECF">
            <w:pPr>
              <w:rPr>
                <w:rFonts w:eastAsia="Times New Roman"/>
              </w:rPr>
            </w:pPr>
            <w:r w:rsidRPr="002E6AE1">
              <w:rPr>
                <w:rFonts w:eastAsia="Times New Roman"/>
              </w:rPr>
              <w:t>750 scfm Open Candlestick Utility Flare</w:t>
            </w:r>
            <w:r w:rsidR="00F42A55" w:rsidRPr="002E6AE1">
              <w:rPr>
                <w:rFonts w:eastAsia="Times New Roman"/>
              </w:rPr>
              <w:t xml:space="preserve"> (LFG Specialties Skid Mounted Utility Flare Model PCF62016)</w:t>
            </w:r>
          </w:p>
        </w:tc>
      </w:tr>
    </w:tbl>
    <w:p w:rsidR="009374B4" w:rsidRPr="002E6AE1" w:rsidRDefault="00491A48" w:rsidP="009374B4">
      <w:pPr>
        <w:spacing w:before="120" w:line="240" w:lineRule="auto"/>
        <w:rPr>
          <w:rFonts w:eastAsia="Times New Roman"/>
        </w:rPr>
      </w:pPr>
      <w:hyperlink w:anchor="_top" w:history="1">
        <w:r w:rsidR="00AB4ECF" w:rsidRPr="002E6AE1">
          <w:rPr>
            <w:rStyle w:val="Hyperlink"/>
            <w:rFonts w:eastAsia="Times New Roman"/>
          </w:rPr>
          <w:t>List of Appendices.</w:t>
        </w:r>
      </w:hyperlink>
    </w:p>
    <w:p w:rsidR="00EF37E7" w:rsidRPr="002E6AE1" w:rsidRDefault="00EF37E7" w:rsidP="009374B4">
      <w:pPr>
        <w:spacing w:before="120" w:line="240" w:lineRule="auto"/>
        <w:rPr>
          <w:rFonts w:eastAsia="Times New Roman"/>
        </w:rPr>
        <w:sectPr w:rsidR="00EF37E7" w:rsidRPr="002E6AE1" w:rsidSect="00A3227A">
          <w:headerReference w:type="even" r:id="rId50"/>
          <w:headerReference w:type="default" r:id="rId51"/>
          <w:footerReference w:type="default" r:id="rId52"/>
          <w:headerReference w:type="first" r:id="rId53"/>
          <w:pgSz w:w="12240" w:h="15840"/>
          <w:pgMar w:top="907" w:right="1080" w:bottom="1440" w:left="1080" w:header="274" w:footer="432" w:gutter="0"/>
          <w:pgNumType w:start="1"/>
          <w:cols w:space="720"/>
          <w:docGrid w:linePitch="360"/>
        </w:sectPr>
      </w:pPr>
    </w:p>
    <w:p w:rsidR="00EF37E7" w:rsidRPr="002E6AE1" w:rsidRDefault="00EF37E7" w:rsidP="009374B4">
      <w:pPr>
        <w:spacing w:before="120" w:line="240" w:lineRule="auto"/>
        <w:rPr>
          <w:rFonts w:eastAsia="Times New Roman"/>
        </w:rPr>
      </w:pPr>
      <w:bookmarkStart w:id="9" w:name="Attach"/>
      <w:bookmarkEnd w:id="9"/>
      <w:r w:rsidRPr="002E6AE1">
        <w:rPr>
          <w:rFonts w:eastAsia="Times New Roman"/>
        </w:rPr>
        <w:t>The following attachments are included for convenient reference:</w:t>
      </w:r>
    </w:p>
    <w:p w:rsidR="00EF37E7" w:rsidRPr="002E6AE1" w:rsidRDefault="00491A48" w:rsidP="009374B4">
      <w:pPr>
        <w:spacing w:before="120" w:line="240" w:lineRule="auto"/>
        <w:rPr>
          <w:rFonts w:eastAsia="Times New Roman"/>
        </w:rPr>
      </w:pPr>
      <w:hyperlink w:anchor="H" w:history="1">
        <w:r w:rsidR="00EF37E7" w:rsidRPr="002E6AE1">
          <w:rPr>
            <w:rStyle w:val="Hyperlink"/>
            <w:rFonts w:eastAsia="Times New Roman"/>
          </w:rPr>
          <w:t>Table H, Permit History.</w:t>
        </w:r>
      </w:hyperlink>
    </w:p>
    <w:p w:rsidR="003F2C9A" w:rsidRPr="002E6AE1" w:rsidRDefault="00491A48" w:rsidP="009374B4">
      <w:pPr>
        <w:spacing w:before="120" w:line="240" w:lineRule="auto"/>
        <w:rPr>
          <w:rFonts w:eastAsia="Times New Roman"/>
        </w:rPr>
      </w:pPr>
      <w:hyperlink w:anchor="_top" w:history="1">
        <w:r w:rsidR="003F2C9A" w:rsidRPr="002E6AE1">
          <w:rPr>
            <w:rStyle w:val="Hyperlink"/>
            <w:rFonts w:eastAsia="Times New Roman"/>
          </w:rPr>
          <w:t>List of Appendices.</w:t>
        </w:r>
      </w:hyperlink>
    </w:p>
    <w:p w:rsidR="003F2C9A" w:rsidRPr="002E6AE1" w:rsidRDefault="003F2C9A" w:rsidP="009374B4">
      <w:pPr>
        <w:spacing w:before="120" w:line="240" w:lineRule="auto"/>
        <w:rPr>
          <w:rFonts w:eastAsia="Times New Roman"/>
        </w:rPr>
        <w:sectPr w:rsidR="003F2C9A" w:rsidRPr="002E6AE1" w:rsidSect="00A3227A">
          <w:headerReference w:type="even" r:id="rId54"/>
          <w:headerReference w:type="default" r:id="rId55"/>
          <w:footerReference w:type="default" r:id="rId56"/>
          <w:headerReference w:type="first" r:id="rId57"/>
          <w:pgSz w:w="12240" w:h="15840"/>
          <w:pgMar w:top="907" w:right="1080" w:bottom="1440" w:left="1080" w:header="274" w:footer="432" w:gutter="0"/>
          <w:pgNumType w:start="1"/>
          <w:cols w:space="720"/>
          <w:docGrid w:linePitch="360"/>
        </w:sectPr>
      </w:pPr>
    </w:p>
    <w:tbl>
      <w:tblPr>
        <w:tblStyle w:val="TableGrid"/>
        <w:tblW w:w="0" w:type="auto"/>
        <w:jc w:val="center"/>
        <w:tblLook w:val="04A0" w:firstRow="1" w:lastRow="0" w:firstColumn="1" w:lastColumn="0" w:noHBand="0" w:noVBand="1"/>
      </w:tblPr>
      <w:tblGrid>
        <w:gridCol w:w="1926"/>
        <w:gridCol w:w="1926"/>
        <w:gridCol w:w="1926"/>
        <w:gridCol w:w="1926"/>
        <w:gridCol w:w="1926"/>
        <w:gridCol w:w="1927"/>
      </w:tblGrid>
      <w:tr w:rsidR="002C2C5D" w:rsidRPr="002E6AE1" w:rsidTr="001C271E">
        <w:trPr>
          <w:jc w:val="center"/>
        </w:trPr>
        <w:tc>
          <w:tcPr>
            <w:tcW w:w="1926" w:type="dxa"/>
            <w:shd w:val="clear" w:color="auto" w:fill="B4C6E7" w:themeFill="accent1" w:themeFillTint="66"/>
            <w:vAlign w:val="center"/>
          </w:tcPr>
          <w:p w:rsidR="002C2C5D" w:rsidRPr="002E6AE1" w:rsidRDefault="002C2C5D" w:rsidP="001C271E">
            <w:pPr>
              <w:spacing w:before="120"/>
              <w:jc w:val="center"/>
              <w:rPr>
                <w:rFonts w:eastAsia="Times New Roman"/>
              </w:rPr>
            </w:pPr>
            <w:bookmarkStart w:id="10" w:name="H"/>
            <w:bookmarkEnd w:id="10"/>
            <w:r w:rsidRPr="002E6AE1">
              <w:rPr>
                <w:rFonts w:eastAsia="Times New Roman"/>
              </w:rPr>
              <w:t>EU No.</w:t>
            </w:r>
          </w:p>
        </w:tc>
        <w:tc>
          <w:tcPr>
            <w:tcW w:w="1926" w:type="dxa"/>
            <w:shd w:val="clear" w:color="auto" w:fill="B4C6E7" w:themeFill="accent1" w:themeFillTint="66"/>
            <w:vAlign w:val="center"/>
          </w:tcPr>
          <w:p w:rsidR="002C2C5D" w:rsidRPr="002E6AE1" w:rsidRDefault="002C2C5D" w:rsidP="001C271E">
            <w:pPr>
              <w:spacing w:before="120"/>
              <w:jc w:val="center"/>
              <w:rPr>
                <w:rFonts w:eastAsia="Times New Roman"/>
              </w:rPr>
            </w:pPr>
            <w:r w:rsidRPr="002E6AE1">
              <w:rPr>
                <w:rFonts w:eastAsia="Times New Roman"/>
              </w:rPr>
              <w:t>Description</w:t>
            </w:r>
          </w:p>
        </w:tc>
        <w:tc>
          <w:tcPr>
            <w:tcW w:w="1926" w:type="dxa"/>
            <w:shd w:val="clear" w:color="auto" w:fill="B4C6E7" w:themeFill="accent1" w:themeFillTint="66"/>
            <w:vAlign w:val="center"/>
          </w:tcPr>
          <w:p w:rsidR="002C2C5D" w:rsidRPr="002E6AE1" w:rsidRDefault="002C2C5D" w:rsidP="001C271E">
            <w:pPr>
              <w:spacing w:before="120"/>
              <w:jc w:val="center"/>
              <w:rPr>
                <w:rFonts w:eastAsia="Times New Roman"/>
              </w:rPr>
            </w:pPr>
            <w:r w:rsidRPr="002E6AE1">
              <w:rPr>
                <w:rFonts w:eastAsia="Times New Roman"/>
              </w:rPr>
              <w:t>Permit No.</w:t>
            </w:r>
          </w:p>
        </w:tc>
        <w:tc>
          <w:tcPr>
            <w:tcW w:w="1926" w:type="dxa"/>
            <w:shd w:val="clear" w:color="auto" w:fill="B4C6E7" w:themeFill="accent1" w:themeFillTint="66"/>
            <w:vAlign w:val="center"/>
          </w:tcPr>
          <w:p w:rsidR="002C2C5D" w:rsidRPr="002E6AE1" w:rsidRDefault="002C2C5D" w:rsidP="001C271E">
            <w:pPr>
              <w:spacing w:before="120"/>
              <w:jc w:val="center"/>
              <w:rPr>
                <w:rFonts w:eastAsia="Times New Roman"/>
              </w:rPr>
            </w:pPr>
            <w:r w:rsidRPr="002E6AE1">
              <w:rPr>
                <w:rFonts w:eastAsia="Times New Roman"/>
              </w:rPr>
              <w:t>Issue/Effective Date</w:t>
            </w:r>
          </w:p>
        </w:tc>
        <w:tc>
          <w:tcPr>
            <w:tcW w:w="1926" w:type="dxa"/>
            <w:shd w:val="clear" w:color="auto" w:fill="B4C6E7" w:themeFill="accent1" w:themeFillTint="66"/>
            <w:vAlign w:val="center"/>
          </w:tcPr>
          <w:p w:rsidR="002C2C5D" w:rsidRPr="002E6AE1" w:rsidRDefault="002C2C5D" w:rsidP="001C271E">
            <w:pPr>
              <w:spacing w:before="120"/>
              <w:jc w:val="center"/>
              <w:rPr>
                <w:rFonts w:eastAsia="Times New Roman"/>
              </w:rPr>
            </w:pPr>
            <w:r w:rsidRPr="002E6AE1">
              <w:rPr>
                <w:rFonts w:eastAsia="Times New Roman"/>
              </w:rPr>
              <w:t>Expiration Date</w:t>
            </w:r>
          </w:p>
        </w:tc>
        <w:tc>
          <w:tcPr>
            <w:tcW w:w="1927" w:type="dxa"/>
            <w:shd w:val="clear" w:color="auto" w:fill="B4C6E7" w:themeFill="accent1" w:themeFillTint="66"/>
            <w:vAlign w:val="center"/>
          </w:tcPr>
          <w:p w:rsidR="002C2C5D" w:rsidRPr="002E6AE1" w:rsidRDefault="002C2C5D" w:rsidP="001C271E">
            <w:pPr>
              <w:spacing w:before="120"/>
              <w:jc w:val="center"/>
              <w:rPr>
                <w:rFonts w:eastAsia="Times New Roman"/>
              </w:rPr>
            </w:pPr>
            <w:r w:rsidRPr="002E6AE1">
              <w:rPr>
                <w:rFonts w:eastAsia="Times New Roman"/>
              </w:rPr>
              <w:t>Notes</w:t>
            </w:r>
          </w:p>
        </w:tc>
      </w:tr>
      <w:tr w:rsidR="002C2C5D" w:rsidRPr="002E6AE1" w:rsidTr="002F5EAF">
        <w:trPr>
          <w:jc w:val="center"/>
        </w:trPr>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001</w:t>
            </w:r>
          </w:p>
        </w:tc>
        <w:tc>
          <w:tcPr>
            <w:tcW w:w="1926" w:type="dxa"/>
            <w:vAlign w:val="center"/>
          </w:tcPr>
          <w:p w:rsidR="002C2C5D" w:rsidRPr="002E6AE1" w:rsidRDefault="002C2C5D" w:rsidP="002F5EAF">
            <w:pPr>
              <w:spacing w:before="120"/>
              <w:jc w:val="center"/>
              <w:rPr>
                <w:rFonts w:eastAsia="Times New Roman"/>
              </w:rPr>
            </w:pPr>
            <w:r w:rsidRPr="002E6AE1">
              <w:rPr>
                <w:rFonts w:eastAsia="Times New Roman"/>
              </w:rPr>
              <w:t>Initial Title V Permit</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0112370-001-AV</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03/25/1998</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11/03/2002</w:t>
            </w:r>
          </w:p>
        </w:tc>
        <w:tc>
          <w:tcPr>
            <w:tcW w:w="1927" w:type="dxa"/>
          </w:tcPr>
          <w:p w:rsidR="002C2C5D" w:rsidRPr="002E6AE1" w:rsidRDefault="002C2C5D" w:rsidP="009374B4">
            <w:pPr>
              <w:spacing w:before="120"/>
              <w:rPr>
                <w:rFonts w:eastAsia="Times New Roman"/>
              </w:rPr>
            </w:pPr>
          </w:p>
        </w:tc>
      </w:tr>
      <w:tr w:rsidR="002C2C5D" w:rsidRPr="002E6AE1" w:rsidTr="002F5EAF">
        <w:trPr>
          <w:jc w:val="center"/>
        </w:trPr>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001</w:t>
            </w:r>
          </w:p>
        </w:tc>
        <w:tc>
          <w:tcPr>
            <w:tcW w:w="1926" w:type="dxa"/>
            <w:vAlign w:val="center"/>
          </w:tcPr>
          <w:p w:rsidR="002C2C5D" w:rsidRPr="002E6AE1" w:rsidRDefault="002C2C5D" w:rsidP="002F5EAF">
            <w:pPr>
              <w:spacing w:before="120"/>
              <w:rPr>
                <w:rFonts w:eastAsia="Times New Roman"/>
              </w:rPr>
            </w:pPr>
            <w:r w:rsidRPr="002E6AE1">
              <w:rPr>
                <w:rFonts w:eastAsia="Times New Roman"/>
              </w:rPr>
              <w:t>Administrative Correction to Permit Expiration Date and Renewal Application Date</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0112370-002-AV</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05/22/2002</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03/24/2003</w:t>
            </w:r>
          </w:p>
        </w:tc>
        <w:tc>
          <w:tcPr>
            <w:tcW w:w="1927" w:type="dxa"/>
          </w:tcPr>
          <w:p w:rsidR="002C2C5D" w:rsidRPr="002E6AE1" w:rsidRDefault="002C2C5D" w:rsidP="009374B4">
            <w:pPr>
              <w:spacing w:before="120"/>
              <w:rPr>
                <w:rFonts w:eastAsia="Times New Roman"/>
              </w:rPr>
            </w:pPr>
          </w:p>
        </w:tc>
      </w:tr>
      <w:tr w:rsidR="002C2C5D" w:rsidRPr="002E6AE1" w:rsidTr="002F5EAF">
        <w:trPr>
          <w:jc w:val="center"/>
        </w:trPr>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001</w:t>
            </w:r>
          </w:p>
        </w:tc>
        <w:tc>
          <w:tcPr>
            <w:tcW w:w="1926" w:type="dxa"/>
            <w:vAlign w:val="center"/>
          </w:tcPr>
          <w:p w:rsidR="002C2C5D" w:rsidRPr="002E6AE1" w:rsidRDefault="002C2C5D" w:rsidP="002F5EAF">
            <w:pPr>
              <w:spacing w:before="120"/>
              <w:jc w:val="center"/>
              <w:rPr>
                <w:rFonts w:eastAsia="Times New Roman"/>
              </w:rPr>
            </w:pPr>
            <w:r w:rsidRPr="002E6AE1">
              <w:rPr>
                <w:rFonts w:eastAsia="Times New Roman"/>
              </w:rPr>
              <w:t>Title V Renewal</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0112370-003-AV</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08/04/2003</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08/04/2008</w:t>
            </w:r>
          </w:p>
        </w:tc>
        <w:tc>
          <w:tcPr>
            <w:tcW w:w="1927" w:type="dxa"/>
          </w:tcPr>
          <w:p w:rsidR="002C2C5D" w:rsidRPr="002E6AE1" w:rsidRDefault="002C2C5D" w:rsidP="009374B4">
            <w:pPr>
              <w:spacing w:before="120"/>
              <w:rPr>
                <w:rFonts w:eastAsia="Times New Roman"/>
              </w:rPr>
            </w:pPr>
          </w:p>
        </w:tc>
      </w:tr>
      <w:tr w:rsidR="002C2C5D" w:rsidRPr="002E6AE1" w:rsidTr="002F5EAF">
        <w:trPr>
          <w:jc w:val="center"/>
        </w:trPr>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001, 002, 003, 004</w:t>
            </w:r>
          </w:p>
        </w:tc>
        <w:tc>
          <w:tcPr>
            <w:tcW w:w="1926" w:type="dxa"/>
            <w:vAlign w:val="center"/>
          </w:tcPr>
          <w:p w:rsidR="002C2C5D" w:rsidRPr="002E6AE1" w:rsidRDefault="002C2C5D" w:rsidP="002F5EAF">
            <w:pPr>
              <w:spacing w:before="120"/>
              <w:rPr>
                <w:rFonts w:eastAsia="Times New Roman"/>
              </w:rPr>
            </w:pPr>
            <w:r w:rsidRPr="002E6AE1">
              <w:rPr>
                <w:rFonts w:eastAsia="Times New Roman"/>
              </w:rPr>
              <w:t>Air Construction Permit for 2 Flares</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0112370-004-AC</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04/24/2007</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04/23/2008</w:t>
            </w:r>
          </w:p>
        </w:tc>
        <w:tc>
          <w:tcPr>
            <w:tcW w:w="1927" w:type="dxa"/>
          </w:tcPr>
          <w:p w:rsidR="002C2C5D" w:rsidRPr="002E6AE1" w:rsidRDefault="002C2C5D" w:rsidP="009374B4">
            <w:pPr>
              <w:spacing w:before="120"/>
              <w:rPr>
                <w:rFonts w:eastAsia="Times New Roman"/>
              </w:rPr>
            </w:pPr>
            <w:r w:rsidRPr="002E6AE1">
              <w:rPr>
                <w:rFonts w:eastAsia="Times New Roman"/>
              </w:rPr>
              <w:t>EU Nos. 002-004 removed by Permit No. 0112370-005-AV; EU No. 004 never installed</w:t>
            </w:r>
          </w:p>
        </w:tc>
      </w:tr>
      <w:tr w:rsidR="002C2C5D" w:rsidRPr="002E6AE1" w:rsidTr="002F5EAF">
        <w:trPr>
          <w:jc w:val="center"/>
        </w:trPr>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001</w:t>
            </w:r>
          </w:p>
        </w:tc>
        <w:tc>
          <w:tcPr>
            <w:tcW w:w="1926" w:type="dxa"/>
            <w:vAlign w:val="center"/>
          </w:tcPr>
          <w:p w:rsidR="002C2C5D" w:rsidRPr="002E6AE1" w:rsidRDefault="002C2C5D" w:rsidP="002F5EAF">
            <w:pPr>
              <w:spacing w:before="120"/>
              <w:jc w:val="center"/>
              <w:rPr>
                <w:rFonts w:eastAsia="Times New Roman"/>
              </w:rPr>
            </w:pPr>
            <w:r w:rsidRPr="002E6AE1">
              <w:rPr>
                <w:rFonts w:eastAsia="Times New Roman"/>
              </w:rPr>
              <w:t>Title V Renewal</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0112370-005-AV</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09/08/2008</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09/07/2013</w:t>
            </w:r>
          </w:p>
        </w:tc>
        <w:tc>
          <w:tcPr>
            <w:tcW w:w="1927" w:type="dxa"/>
          </w:tcPr>
          <w:p w:rsidR="002C2C5D" w:rsidRPr="002E6AE1" w:rsidRDefault="002C2C5D" w:rsidP="009374B4">
            <w:pPr>
              <w:spacing w:before="120"/>
              <w:rPr>
                <w:rFonts w:eastAsia="Times New Roman"/>
              </w:rPr>
            </w:pPr>
          </w:p>
        </w:tc>
      </w:tr>
      <w:tr w:rsidR="002C2C5D" w:rsidRPr="002E6AE1" w:rsidTr="002F5EAF">
        <w:trPr>
          <w:jc w:val="center"/>
        </w:trPr>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001, 002</w:t>
            </w:r>
          </w:p>
        </w:tc>
        <w:tc>
          <w:tcPr>
            <w:tcW w:w="1926" w:type="dxa"/>
            <w:vAlign w:val="center"/>
          </w:tcPr>
          <w:p w:rsidR="002C2C5D" w:rsidRPr="002E6AE1" w:rsidRDefault="002C2C5D" w:rsidP="002F5EAF">
            <w:pPr>
              <w:spacing w:before="120"/>
              <w:jc w:val="center"/>
              <w:rPr>
                <w:rFonts w:eastAsia="Times New Roman"/>
              </w:rPr>
            </w:pPr>
            <w:r w:rsidRPr="002E6AE1">
              <w:rPr>
                <w:rFonts w:eastAsia="Times New Roman"/>
              </w:rPr>
              <w:t>Title V Renewal</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0112370-006-AV</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05/10/2013</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05/09/2018</w:t>
            </w:r>
          </w:p>
        </w:tc>
        <w:tc>
          <w:tcPr>
            <w:tcW w:w="1927" w:type="dxa"/>
          </w:tcPr>
          <w:p w:rsidR="002C2C5D" w:rsidRPr="002E6AE1" w:rsidRDefault="002C2C5D" w:rsidP="009374B4">
            <w:pPr>
              <w:spacing w:before="120"/>
              <w:rPr>
                <w:rFonts w:eastAsia="Times New Roman"/>
              </w:rPr>
            </w:pPr>
            <w:r w:rsidRPr="002E6AE1">
              <w:rPr>
                <w:rFonts w:eastAsia="Times New Roman"/>
              </w:rPr>
              <w:t>EU No. 002 (Emergency Engine) incorrectly assigned number; fixed in Permit No. 0112370-007-AV</w:t>
            </w:r>
          </w:p>
        </w:tc>
      </w:tr>
      <w:tr w:rsidR="002C2C5D" w:rsidRPr="002E6AE1" w:rsidTr="002F5EAF">
        <w:trPr>
          <w:jc w:val="center"/>
        </w:trPr>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001, 005, 006</w:t>
            </w:r>
            <w:r w:rsidR="005411DC" w:rsidRPr="002E6AE1">
              <w:rPr>
                <w:rFonts w:eastAsia="Times New Roman"/>
              </w:rPr>
              <w:t>, 007</w:t>
            </w:r>
          </w:p>
        </w:tc>
        <w:tc>
          <w:tcPr>
            <w:tcW w:w="1926" w:type="dxa"/>
            <w:vAlign w:val="center"/>
          </w:tcPr>
          <w:p w:rsidR="002C2C5D" w:rsidRPr="002E6AE1" w:rsidRDefault="002C2C5D" w:rsidP="002F5EAF">
            <w:pPr>
              <w:spacing w:before="120"/>
              <w:jc w:val="center"/>
              <w:rPr>
                <w:rFonts w:eastAsia="Times New Roman"/>
              </w:rPr>
            </w:pPr>
            <w:r w:rsidRPr="002E6AE1">
              <w:rPr>
                <w:rFonts w:eastAsia="Times New Roman"/>
              </w:rPr>
              <w:t>Title V Renewal</w:t>
            </w:r>
          </w:p>
        </w:tc>
        <w:tc>
          <w:tcPr>
            <w:tcW w:w="1926" w:type="dxa"/>
            <w:vAlign w:val="center"/>
          </w:tcPr>
          <w:p w:rsidR="002C2C5D" w:rsidRPr="002E6AE1" w:rsidRDefault="002C2C5D" w:rsidP="00432F0C">
            <w:pPr>
              <w:spacing w:before="120"/>
              <w:jc w:val="center"/>
              <w:rPr>
                <w:rFonts w:eastAsia="Times New Roman"/>
              </w:rPr>
            </w:pPr>
            <w:r w:rsidRPr="002E6AE1">
              <w:rPr>
                <w:rFonts w:eastAsia="Times New Roman"/>
              </w:rPr>
              <w:t>0112370-007-AV</w:t>
            </w:r>
          </w:p>
        </w:tc>
        <w:tc>
          <w:tcPr>
            <w:tcW w:w="1926" w:type="dxa"/>
            <w:vAlign w:val="center"/>
          </w:tcPr>
          <w:p w:rsidR="002C2C5D" w:rsidRPr="00491A48" w:rsidRDefault="00491A48" w:rsidP="00432F0C">
            <w:pPr>
              <w:spacing w:before="120"/>
              <w:jc w:val="center"/>
              <w:rPr>
                <w:rFonts w:eastAsia="Times New Roman"/>
              </w:rPr>
            </w:pPr>
            <w:r w:rsidRPr="00491A48">
              <w:rPr>
                <w:rFonts w:eastAsia="Times New Roman"/>
              </w:rPr>
              <w:t>05/10/2018</w:t>
            </w:r>
          </w:p>
        </w:tc>
        <w:tc>
          <w:tcPr>
            <w:tcW w:w="1926" w:type="dxa"/>
            <w:vAlign w:val="center"/>
          </w:tcPr>
          <w:p w:rsidR="002C2C5D" w:rsidRPr="00491A48" w:rsidRDefault="00491A48" w:rsidP="00432F0C">
            <w:pPr>
              <w:spacing w:before="120"/>
              <w:jc w:val="center"/>
              <w:rPr>
                <w:rFonts w:eastAsia="Times New Roman"/>
              </w:rPr>
            </w:pPr>
            <w:r w:rsidRPr="00491A48">
              <w:rPr>
                <w:rFonts w:eastAsia="Times New Roman"/>
              </w:rPr>
              <w:t>05/10/2023</w:t>
            </w:r>
            <w:bookmarkStart w:id="11" w:name="_GoBack"/>
            <w:bookmarkEnd w:id="11"/>
          </w:p>
        </w:tc>
        <w:tc>
          <w:tcPr>
            <w:tcW w:w="1927" w:type="dxa"/>
          </w:tcPr>
          <w:p w:rsidR="002C2C5D" w:rsidRPr="002E6AE1" w:rsidRDefault="00432F0C" w:rsidP="009374B4">
            <w:pPr>
              <w:spacing w:before="120"/>
              <w:rPr>
                <w:rFonts w:eastAsia="Times New Roman"/>
              </w:rPr>
            </w:pPr>
            <w:r w:rsidRPr="002E6AE1">
              <w:rPr>
                <w:rFonts w:eastAsia="Times New Roman"/>
              </w:rPr>
              <w:t>Moved open flare from EU No. 001 to</w:t>
            </w:r>
            <w:r w:rsidR="002C2C5D" w:rsidRPr="002E6AE1">
              <w:rPr>
                <w:rFonts w:eastAsia="Times New Roman"/>
              </w:rPr>
              <w:t xml:space="preserve"> unregulated emissions unit</w:t>
            </w:r>
          </w:p>
        </w:tc>
      </w:tr>
    </w:tbl>
    <w:p w:rsidR="003F2C9A" w:rsidRPr="002E6AE1" w:rsidRDefault="003F2C9A" w:rsidP="009374B4">
      <w:pPr>
        <w:spacing w:before="120" w:line="240" w:lineRule="auto"/>
        <w:rPr>
          <w:rFonts w:eastAsia="Times New Roman"/>
        </w:rPr>
      </w:pPr>
    </w:p>
    <w:p w:rsidR="00114310" w:rsidRPr="002E6AE1" w:rsidRDefault="00491A48" w:rsidP="009374B4">
      <w:pPr>
        <w:spacing w:before="120" w:line="240" w:lineRule="auto"/>
        <w:rPr>
          <w:rFonts w:eastAsia="Times New Roman"/>
        </w:rPr>
      </w:pPr>
      <w:hyperlink w:anchor="Attach" w:history="1">
        <w:r w:rsidR="00114310" w:rsidRPr="002E6AE1">
          <w:rPr>
            <w:rStyle w:val="Hyperlink"/>
            <w:rFonts w:eastAsia="Times New Roman"/>
          </w:rPr>
          <w:t>Return to List of Attachments.</w:t>
        </w:r>
      </w:hyperlink>
    </w:p>
    <w:p w:rsidR="00114310" w:rsidRPr="002E6AE1" w:rsidRDefault="00491A48" w:rsidP="009374B4">
      <w:pPr>
        <w:spacing w:before="120" w:line="240" w:lineRule="auto"/>
        <w:rPr>
          <w:rFonts w:eastAsia="Times New Roman"/>
        </w:rPr>
      </w:pPr>
      <w:hyperlink w:anchor="_top" w:history="1">
        <w:r w:rsidR="00DB7C51" w:rsidRPr="002E6AE1">
          <w:rPr>
            <w:rStyle w:val="Hyperlink"/>
            <w:rFonts w:eastAsia="Times New Roman"/>
          </w:rPr>
          <w:t>List of Appendices.</w:t>
        </w:r>
      </w:hyperlink>
    </w:p>
    <w:sectPr w:rsidR="00114310" w:rsidRPr="002E6AE1" w:rsidSect="00585466">
      <w:headerReference w:type="even" r:id="rId58"/>
      <w:headerReference w:type="default" r:id="rId59"/>
      <w:footerReference w:type="default" r:id="rId60"/>
      <w:headerReference w:type="first" r:id="rId61"/>
      <w:pgSz w:w="15840" w:h="12240" w:orient="landscape"/>
      <w:pgMar w:top="1080" w:right="907" w:bottom="1080" w:left="1440" w:header="274"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505" w:rsidRDefault="00567505" w:rsidP="004A1C36">
      <w:pPr>
        <w:spacing w:after="0" w:line="240" w:lineRule="auto"/>
      </w:pPr>
      <w:r>
        <w:separator/>
      </w:r>
    </w:p>
  </w:endnote>
  <w:endnote w:type="continuationSeparator" w:id="0">
    <w:p w:rsidR="00567505" w:rsidRDefault="00567505" w:rsidP="004A1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A4E" w:rsidRDefault="00011A4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4A1C36">
    <w:pPr>
      <w:pBdr>
        <w:top w:val="single" w:sz="6" w:space="1" w:color="auto"/>
      </w:pBdr>
      <w:tabs>
        <w:tab w:val="right" w:pos="10080"/>
      </w:tabs>
      <w:spacing w:before="240" w:after="0" w:line="240" w:lineRule="auto"/>
      <w:rPr>
        <w:rFonts w:eastAsia="Times New Roman"/>
        <w:sz w:val="20"/>
        <w:szCs w:val="20"/>
      </w:rPr>
    </w:pPr>
    <w:r w:rsidRPr="00DB7C51">
      <w:rPr>
        <w:rFonts w:eastAsia="Times New Roman"/>
        <w:sz w:val="20"/>
        <w:szCs w:val="20"/>
      </w:rPr>
      <w:t xml:space="preserve">Broward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4A1C36">
    <w:pPr>
      <w:tabs>
        <w:tab w:val="right" w:pos="10080"/>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567505" w:rsidP="00872C9D">
    <w:pPr>
      <w:tabs>
        <w:tab w:val="right" w:pos="10080"/>
      </w:tabs>
      <w:spacing w:after="0" w:line="240" w:lineRule="auto"/>
      <w:jc w:val="center"/>
      <w:rPr>
        <w:rFonts w:eastAsia="Times New Roman"/>
        <w:sz w:val="20"/>
        <w:szCs w:val="20"/>
      </w:rPr>
    </w:pPr>
    <w:r w:rsidRPr="00DB7C51">
      <w:rPr>
        <w:rFonts w:eastAsia="Times New Roman"/>
        <w:sz w:val="20"/>
        <w:szCs w:val="20"/>
      </w:rPr>
      <w:t>Page TV-</w:t>
    </w:r>
    <w:r w:rsidRPr="00DB7C51">
      <w:rPr>
        <w:rFonts w:eastAsia="Times New Roman"/>
        <w:sz w:val="20"/>
        <w:szCs w:val="20"/>
      </w:rPr>
      <w:fldChar w:fldCharType="begin"/>
    </w:r>
    <w:r w:rsidRPr="00DB7C51">
      <w:rPr>
        <w:rFonts w:eastAsia="Times New Roman"/>
        <w:sz w:val="20"/>
        <w:szCs w:val="20"/>
      </w:rPr>
      <w:instrText xml:space="preserve"> PAGE  \* Arabic  \* MERGEFORMAT </w:instrText>
    </w:r>
    <w:r w:rsidRPr="00DB7C51">
      <w:rPr>
        <w:rFonts w:eastAsia="Times New Roman"/>
        <w:sz w:val="20"/>
        <w:szCs w:val="20"/>
      </w:rPr>
      <w:fldChar w:fldCharType="separate"/>
    </w:r>
    <w:r w:rsidR="00491A48">
      <w:rPr>
        <w:rFonts w:eastAsia="Times New Roman"/>
        <w:noProof/>
        <w:sz w:val="20"/>
        <w:szCs w:val="20"/>
      </w:rPr>
      <w:t>7</w:t>
    </w:r>
    <w:r w:rsidRPr="00DB7C51">
      <w:rPr>
        <w:rFonts w:eastAsia="Times New Roman"/>
        <w:sz w:val="20"/>
        <w:szCs w:val="20"/>
      </w:rPr>
      <w:fldChar w:fldCharType="end"/>
    </w:r>
    <w:r w:rsidR="00034140" w:rsidRPr="00DB7C51">
      <w:rPr>
        <w:rFonts w:eastAsia="Times New Roman"/>
        <w:sz w:val="20"/>
        <w:szCs w:val="20"/>
      </w:rPr>
      <w:t xml:space="preserve"> of 7</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4A1C36">
    <w:pPr>
      <w:pBdr>
        <w:top w:val="single" w:sz="6" w:space="1" w:color="auto"/>
      </w:pBdr>
      <w:tabs>
        <w:tab w:val="right" w:pos="10080"/>
      </w:tabs>
      <w:spacing w:before="240" w:after="0" w:line="240" w:lineRule="auto"/>
      <w:rPr>
        <w:rFonts w:eastAsia="Times New Roman"/>
        <w:sz w:val="20"/>
        <w:szCs w:val="20"/>
      </w:rPr>
    </w:pPr>
    <w:r w:rsidRPr="00034140">
      <w:rPr>
        <w:rFonts w:eastAsia="Times New Roman"/>
      </w:rPr>
      <w:t>B</w:t>
    </w:r>
    <w:r w:rsidRPr="00DB7C51">
      <w:rPr>
        <w:rFonts w:eastAsia="Times New Roman"/>
        <w:sz w:val="20"/>
        <w:szCs w:val="20"/>
      </w:rPr>
      <w:t xml:space="preserve">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4A1C36">
    <w:pPr>
      <w:tabs>
        <w:tab w:val="right" w:pos="10080"/>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567505" w:rsidP="00872C9D">
    <w:pPr>
      <w:tabs>
        <w:tab w:val="right" w:pos="10080"/>
      </w:tabs>
      <w:spacing w:after="0" w:line="240" w:lineRule="auto"/>
      <w:jc w:val="center"/>
      <w:rPr>
        <w:rFonts w:eastAsia="Times New Roman"/>
        <w:sz w:val="20"/>
        <w:szCs w:val="20"/>
      </w:rPr>
    </w:pPr>
    <w:r w:rsidRPr="00DB7C51">
      <w:rPr>
        <w:rFonts w:eastAsia="Times New Roman"/>
        <w:sz w:val="20"/>
        <w:szCs w:val="20"/>
      </w:rPr>
      <w:t>Page U-</w:t>
    </w:r>
    <w:r w:rsidRPr="00DB7C51">
      <w:rPr>
        <w:rFonts w:eastAsia="Times New Roman"/>
        <w:sz w:val="20"/>
        <w:szCs w:val="20"/>
      </w:rPr>
      <w:fldChar w:fldCharType="begin"/>
    </w:r>
    <w:r w:rsidRPr="00DB7C51">
      <w:rPr>
        <w:rFonts w:eastAsia="Times New Roman"/>
        <w:sz w:val="20"/>
        <w:szCs w:val="20"/>
      </w:rPr>
      <w:instrText xml:space="preserve"> PAGE  \* Arabic  \* MERGEFORMAT </w:instrText>
    </w:r>
    <w:r w:rsidRPr="00DB7C51">
      <w:rPr>
        <w:rFonts w:eastAsia="Times New Roman"/>
        <w:sz w:val="20"/>
        <w:szCs w:val="20"/>
      </w:rPr>
      <w:fldChar w:fldCharType="separate"/>
    </w:r>
    <w:r w:rsidR="00491A48">
      <w:rPr>
        <w:rFonts w:eastAsia="Times New Roman"/>
        <w:noProof/>
        <w:sz w:val="20"/>
        <w:szCs w:val="20"/>
      </w:rPr>
      <w:t>1</w:t>
    </w:r>
    <w:r w:rsidRPr="00DB7C51">
      <w:rPr>
        <w:rFonts w:eastAsia="Times New Roman"/>
        <w:sz w:val="20"/>
        <w:szCs w:val="20"/>
      </w:rPr>
      <w:fldChar w:fldCharType="end"/>
    </w:r>
    <w:r w:rsidRPr="00DB7C51">
      <w:rPr>
        <w:rFonts w:eastAsia="Times New Roman"/>
        <w:sz w:val="20"/>
        <w:szCs w:val="20"/>
      </w:rPr>
      <w:t xml:space="preserve"> of 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4A1C36">
    <w:pPr>
      <w:pBdr>
        <w:top w:val="single" w:sz="6" w:space="1" w:color="auto"/>
      </w:pBdr>
      <w:tabs>
        <w:tab w:val="right" w:pos="10080"/>
      </w:tabs>
      <w:spacing w:before="240" w:after="0" w:line="240" w:lineRule="auto"/>
      <w:rPr>
        <w:rFonts w:eastAsia="Times New Roman"/>
        <w:sz w:val="18"/>
        <w:szCs w:val="18"/>
      </w:rPr>
    </w:pPr>
    <w:r w:rsidRPr="00DB7C51">
      <w:rPr>
        <w:rFonts w:eastAsia="Times New Roman"/>
        <w:sz w:val="18"/>
        <w:szCs w:val="18"/>
      </w:rPr>
      <w:t xml:space="preserve">Broward County Solid Waste </w:t>
    </w:r>
    <w:r w:rsidR="00BC6DCF" w:rsidRPr="00DB7C51">
      <w:rPr>
        <w:rFonts w:eastAsia="Times New Roman"/>
        <w:sz w:val="18"/>
        <w:szCs w:val="18"/>
      </w:rPr>
      <w:t>and</w:t>
    </w:r>
    <w:r w:rsidRPr="00DB7C51">
      <w:rPr>
        <w:rFonts w:eastAsia="Times New Roman"/>
        <w:sz w:val="18"/>
        <w:szCs w:val="18"/>
      </w:rPr>
      <w:t xml:space="preserve"> Recycling Services</w:t>
    </w:r>
    <w:r w:rsidRPr="00DB7C51">
      <w:rPr>
        <w:rFonts w:eastAsia="Times New Roman"/>
        <w:sz w:val="18"/>
        <w:szCs w:val="18"/>
      </w:rPr>
      <w:tab/>
      <w:t>Permit No. 0112370-007-AV</w:t>
    </w:r>
  </w:p>
  <w:p w:rsidR="00567505" w:rsidRPr="00DB7C51" w:rsidRDefault="00567505" w:rsidP="00EF37E7">
    <w:pPr>
      <w:tabs>
        <w:tab w:val="right" w:pos="10080"/>
      </w:tabs>
      <w:spacing w:after="0" w:line="240" w:lineRule="auto"/>
      <w:rPr>
        <w:rFonts w:eastAsia="Times New Roman"/>
        <w:sz w:val="18"/>
        <w:szCs w:val="18"/>
      </w:rPr>
    </w:pPr>
    <w:r w:rsidRPr="00DB7C51">
      <w:rPr>
        <w:rFonts w:eastAsia="Times New Roman"/>
        <w:sz w:val="18"/>
        <w:szCs w:val="18"/>
      </w:rPr>
      <w:t>Broward County Landfill</w:t>
    </w:r>
    <w:r w:rsidRPr="00DB7C51">
      <w:rPr>
        <w:rFonts w:eastAsia="Times New Roman"/>
        <w:sz w:val="18"/>
        <w:szCs w:val="18"/>
      </w:rPr>
      <w:tab/>
      <w:t xml:space="preserve">Title V Air Operation Permit </w:t>
    </w:r>
    <w:r w:rsidR="00DA4546" w:rsidRPr="00DB7C51">
      <w:rPr>
        <w:rFonts w:eastAsia="Times New Roman"/>
        <w:sz w:val="18"/>
        <w:szCs w:val="18"/>
      </w:rPr>
      <w:t>Renewal</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585466">
    <w:pPr>
      <w:pBdr>
        <w:top w:val="single" w:sz="6" w:space="1" w:color="auto"/>
      </w:pBdr>
      <w:tabs>
        <w:tab w:val="right" w:pos="13493"/>
      </w:tabs>
      <w:spacing w:before="240" w:after="0" w:line="240" w:lineRule="auto"/>
      <w:rPr>
        <w:rFonts w:eastAsia="Times New Roman"/>
        <w:sz w:val="20"/>
        <w:szCs w:val="20"/>
      </w:rPr>
    </w:pPr>
    <w:r w:rsidRPr="00DB7C51">
      <w:rPr>
        <w:rFonts w:eastAsia="Times New Roman"/>
        <w:sz w:val="20"/>
        <w:szCs w:val="20"/>
      </w:rPr>
      <w:t xml:space="preserve">Broward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585466">
    <w:pPr>
      <w:tabs>
        <w:tab w:val="right" w:pos="13493"/>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1558F8" w:rsidP="00585466">
    <w:pPr>
      <w:tabs>
        <w:tab w:val="right" w:pos="13493"/>
      </w:tabs>
      <w:spacing w:after="0" w:line="240" w:lineRule="auto"/>
      <w:jc w:val="center"/>
      <w:rPr>
        <w:rFonts w:eastAsia="Times New Roman"/>
        <w:sz w:val="20"/>
        <w:szCs w:val="20"/>
      </w:rPr>
    </w:pPr>
    <w:r w:rsidRPr="00DB7C51">
      <w:rPr>
        <w:rFonts w:eastAsia="Times New Roman"/>
        <w:sz w:val="20"/>
        <w:szCs w:val="20"/>
      </w:rPr>
      <w:t>Page Attach</w:t>
    </w:r>
    <w:r w:rsidR="00567505" w:rsidRPr="00DB7C51">
      <w:rPr>
        <w:rFonts w:eastAsia="Times New Roman"/>
        <w:sz w:val="20"/>
        <w:szCs w:val="20"/>
      </w:rPr>
      <w:t>-</w:t>
    </w:r>
    <w:r w:rsidR="00567505" w:rsidRPr="00DB7C51">
      <w:rPr>
        <w:rFonts w:eastAsia="Times New Roman"/>
        <w:sz w:val="20"/>
        <w:szCs w:val="20"/>
      </w:rPr>
      <w:fldChar w:fldCharType="begin"/>
    </w:r>
    <w:r w:rsidR="00567505" w:rsidRPr="00DB7C51">
      <w:rPr>
        <w:rFonts w:eastAsia="Times New Roman"/>
        <w:sz w:val="20"/>
        <w:szCs w:val="20"/>
      </w:rPr>
      <w:instrText xml:space="preserve"> PAGE  \* Arabic  \* MERGEFORMAT </w:instrText>
    </w:r>
    <w:r w:rsidR="00567505" w:rsidRPr="00DB7C51">
      <w:rPr>
        <w:rFonts w:eastAsia="Times New Roman"/>
        <w:sz w:val="20"/>
        <w:szCs w:val="20"/>
      </w:rPr>
      <w:fldChar w:fldCharType="separate"/>
    </w:r>
    <w:r w:rsidR="00491A48">
      <w:rPr>
        <w:rFonts w:eastAsia="Times New Roman"/>
        <w:noProof/>
        <w:sz w:val="20"/>
        <w:szCs w:val="20"/>
      </w:rPr>
      <w:t>1</w:t>
    </w:r>
    <w:r w:rsidR="00567505" w:rsidRPr="00DB7C51">
      <w:rPr>
        <w:rFonts w:eastAsia="Times New Roman"/>
        <w:sz w:val="20"/>
        <w:szCs w:val="20"/>
      </w:rPr>
      <w:fldChar w:fldCharType="end"/>
    </w:r>
    <w:r w:rsidR="00567505" w:rsidRPr="00DB7C51">
      <w:rPr>
        <w:rFonts w:eastAsia="Times New Roman"/>
        <w:sz w:val="20"/>
        <w:szCs w:val="20"/>
      </w:rPr>
      <w:t xml:space="preserve"> of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2E6AE1" w:rsidRDefault="00567505" w:rsidP="004A1C36">
    <w:pPr>
      <w:pBdr>
        <w:top w:val="single" w:sz="6" w:space="1" w:color="auto"/>
      </w:pBdr>
      <w:tabs>
        <w:tab w:val="right" w:pos="10080"/>
      </w:tabs>
      <w:spacing w:before="240" w:after="0" w:line="240" w:lineRule="auto"/>
      <w:rPr>
        <w:rFonts w:eastAsia="Times New Roman"/>
      </w:rPr>
    </w:pPr>
    <w:r w:rsidRPr="002E6AE1">
      <w:rPr>
        <w:rFonts w:eastAsia="Times New Roman"/>
      </w:rPr>
      <w:t xml:space="preserve">Broward County Solid Waste </w:t>
    </w:r>
    <w:r w:rsidR="00BC6DCF">
      <w:rPr>
        <w:rFonts w:eastAsia="Times New Roman"/>
      </w:rPr>
      <w:t>and</w:t>
    </w:r>
    <w:r w:rsidRPr="002E6AE1">
      <w:rPr>
        <w:rFonts w:eastAsia="Times New Roman"/>
      </w:rPr>
      <w:t xml:space="preserve"> Recycling Services</w:t>
    </w:r>
    <w:r w:rsidRPr="002E6AE1">
      <w:rPr>
        <w:rFonts w:eastAsia="Times New Roman"/>
      </w:rPr>
      <w:tab/>
      <w:t>Permit No. 0112370-007-AV</w:t>
    </w:r>
  </w:p>
  <w:p w:rsidR="00567505" w:rsidRDefault="00567505" w:rsidP="004A1C36">
    <w:pPr>
      <w:tabs>
        <w:tab w:val="right" w:pos="10080"/>
      </w:tabs>
      <w:spacing w:after="0" w:line="240" w:lineRule="auto"/>
      <w:rPr>
        <w:rFonts w:eastAsia="Times New Roman"/>
      </w:rPr>
    </w:pPr>
    <w:r w:rsidRPr="002E6AE1">
      <w:rPr>
        <w:rFonts w:eastAsia="Times New Roman"/>
      </w:rPr>
      <w:t>Broward County Landfill</w:t>
    </w:r>
    <w:r w:rsidRPr="002E6AE1">
      <w:rPr>
        <w:rFonts w:eastAsia="Times New Roman"/>
      </w:rPr>
      <w:tab/>
      <w:t xml:space="preserve">Title V Air Operation Permit </w:t>
    </w:r>
    <w:r w:rsidR="00DA4546">
      <w:rPr>
        <w:rFonts w:eastAsia="Times New Roman"/>
      </w:rPr>
      <w:t>Renewal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A4E" w:rsidRDefault="00011A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4A1C36">
    <w:pPr>
      <w:pBdr>
        <w:top w:val="single" w:sz="6" w:space="1" w:color="auto"/>
      </w:pBdr>
      <w:tabs>
        <w:tab w:val="right" w:pos="10080"/>
      </w:tabs>
      <w:spacing w:before="240" w:after="0" w:line="240" w:lineRule="auto"/>
      <w:rPr>
        <w:rFonts w:eastAsia="Times New Roman"/>
        <w:sz w:val="20"/>
        <w:szCs w:val="20"/>
      </w:rPr>
    </w:pPr>
    <w:r w:rsidRPr="00DB7C51">
      <w:rPr>
        <w:rFonts w:eastAsia="Times New Roman"/>
        <w:sz w:val="20"/>
        <w:szCs w:val="20"/>
      </w:rPr>
      <w:t xml:space="preserve">Broward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4A1C36">
    <w:pPr>
      <w:tabs>
        <w:tab w:val="right" w:pos="10080"/>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567505" w:rsidP="00872C9D">
    <w:pPr>
      <w:tabs>
        <w:tab w:val="right" w:pos="10080"/>
      </w:tabs>
      <w:spacing w:after="0" w:line="240" w:lineRule="auto"/>
      <w:jc w:val="center"/>
      <w:rPr>
        <w:rFonts w:eastAsia="Times New Roman"/>
        <w:sz w:val="20"/>
        <w:szCs w:val="20"/>
      </w:rPr>
    </w:pPr>
    <w:r w:rsidRPr="00DB7C51">
      <w:rPr>
        <w:rFonts w:eastAsia="Times New Roman"/>
        <w:sz w:val="20"/>
        <w:szCs w:val="20"/>
      </w:rPr>
      <w:t>Page A-</w:t>
    </w:r>
    <w:r w:rsidRPr="00DB7C51">
      <w:rPr>
        <w:rFonts w:eastAsia="Times New Roman"/>
        <w:sz w:val="20"/>
        <w:szCs w:val="20"/>
      </w:rPr>
      <w:fldChar w:fldCharType="begin"/>
    </w:r>
    <w:r w:rsidRPr="00DB7C51">
      <w:rPr>
        <w:rFonts w:eastAsia="Times New Roman"/>
        <w:sz w:val="20"/>
        <w:szCs w:val="20"/>
      </w:rPr>
      <w:instrText xml:space="preserve"> PAGE  \* Arabic  \* MERGEFORMAT </w:instrText>
    </w:r>
    <w:r w:rsidRPr="00DB7C51">
      <w:rPr>
        <w:rFonts w:eastAsia="Times New Roman"/>
        <w:sz w:val="20"/>
        <w:szCs w:val="20"/>
      </w:rPr>
      <w:fldChar w:fldCharType="separate"/>
    </w:r>
    <w:r w:rsidR="00491A48">
      <w:rPr>
        <w:rFonts w:eastAsia="Times New Roman"/>
        <w:noProof/>
        <w:sz w:val="20"/>
        <w:szCs w:val="20"/>
      </w:rPr>
      <w:t>2</w:t>
    </w:r>
    <w:r w:rsidRPr="00DB7C51">
      <w:rPr>
        <w:rFonts w:eastAsia="Times New Roman"/>
        <w:sz w:val="20"/>
        <w:szCs w:val="20"/>
      </w:rPr>
      <w:fldChar w:fldCharType="end"/>
    </w:r>
    <w:r w:rsidRPr="00DB7C51">
      <w:rPr>
        <w:rFonts w:eastAsia="Times New Roman"/>
        <w:sz w:val="20"/>
        <w:szCs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DB7C51">
    <w:pPr>
      <w:pBdr>
        <w:top w:val="single" w:sz="6" w:space="0" w:color="auto"/>
      </w:pBdr>
      <w:tabs>
        <w:tab w:val="right" w:pos="10080"/>
      </w:tabs>
      <w:spacing w:before="240" w:after="0" w:line="240" w:lineRule="auto"/>
      <w:rPr>
        <w:rFonts w:eastAsia="Times New Roman"/>
        <w:sz w:val="20"/>
        <w:szCs w:val="20"/>
      </w:rPr>
    </w:pPr>
    <w:r w:rsidRPr="00DB7C51">
      <w:rPr>
        <w:rFonts w:eastAsia="Times New Roman"/>
        <w:sz w:val="20"/>
        <w:szCs w:val="20"/>
      </w:rPr>
      <w:t xml:space="preserve">Broward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4A1C36">
    <w:pPr>
      <w:tabs>
        <w:tab w:val="right" w:pos="10080"/>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567505" w:rsidP="00872C9D">
    <w:pPr>
      <w:tabs>
        <w:tab w:val="right" w:pos="10080"/>
      </w:tabs>
      <w:spacing w:after="0" w:line="240" w:lineRule="auto"/>
      <w:jc w:val="center"/>
      <w:rPr>
        <w:rFonts w:eastAsia="Times New Roman"/>
        <w:sz w:val="20"/>
        <w:szCs w:val="20"/>
      </w:rPr>
    </w:pPr>
    <w:r w:rsidRPr="00DB7C51">
      <w:rPr>
        <w:rFonts w:eastAsia="Times New Roman"/>
        <w:sz w:val="20"/>
        <w:szCs w:val="20"/>
      </w:rPr>
      <w:t>Page I-</w:t>
    </w:r>
    <w:r w:rsidRPr="00DB7C51">
      <w:rPr>
        <w:rFonts w:eastAsia="Times New Roman"/>
        <w:sz w:val="20"/>
        <w:szCs w:val="20"/>
      </w:rPr>
      <w:fldChar w:fldCharType="begin"/>
    </w:r>
    <w:r w:rsidRPr="00DB7C51">
      <w:rPr>
        <w:rFonts w:eastAsia="Times New Roman"/>
        <w:sz w:val="20"/>
        <w:szCs w:val="20"/>
      </w:rPr>
      <w:instrText xml:space="preserve"> PAGE  \* Arabic  \* MERGEFORMAT </w:instrText>
    </w:r>
    <w:r w:rsidRPr="00DB7C51">
      <w:rPr>
        <w:rFonts w:eastAsia="Times New Roman"/>
        <w:sz w:val="20"/>
        <w:szCs w:val="20"/>
      </w:rPr>
      <w:fldChar w:fldCharType="separate"/>
    </w:r>
    <w:r w:rsidR="00491A48">
      <w:rPr>
        <w:rFonts w:eastAsia="Times New Roman"/>
        <w:noProof/>
        <w:sz w:val="20"/>
        <w:szCs w:val="20"/>
      </w:rPr>
      <w:t>1</w:t>
    </w:r>
    <w:r w:rsidRPr="00DB7C51">
      <w:rPr>
        <w:rFonts w:eastAsia="Times New Roman"/>
        <w:sz w:val="20"/>
        <w:szCs w:val="20"/>
      </w:rPr>
      <w:fldChar w:fldCharType="end"/>
    </w:r>
    <w:r w:rsidRPr="00DB7C51">
      <w:rPr>
        <w:rFonts w:eastAsia="Times New Roman"/>
        <w:sz w:val="20"/>
        <w:szCs w:val="20"/>
      </w:rPr>
      <w:t xml:space="preserve"> of 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4A1C36">
    <w:pPr>
      <w:pBdr>
        <w:top w:val="single" w:sz="6" w:space="1" w:color="auto"/>
      </w:pBdr>
      <w:tabs>
        <w:tab w:val="right" w:pos="10080"/>
      </w:tabs>
      <w:spacing w:before="240" w:after="0" w:line="240" w:lineRule="auto"/>
      <w:rPr>
        <w:rFonts w:eastAsia="Times New Roman"/>
        <w:sz w:val="20"/>
        <w:szCs w:val="20"/>
      </w:rPr>
    </w:pPr>
    <w:r w:rsidRPr="00DB7C51">
      <w:rPr>
        <w:rFonts w:eastAsia="Times New Roman"/>
        <w:sz w:val="20"/>
        <w:szCs w:val="20"/>
      </w:rPr>
      <w:t xml:space="preserve">Broward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4A1C36">
    <w:pPr>
      <w:tabs>
        <w:tab w:val="right" w:pos="10080"/>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567505" w:rsidP="00872C9D">
    <w:pPr>
      <w:tabs>
        <w:tab w:val="right" w:pos="10080"/>
      </w:tabs>
      <w:spacing w:after="0" w:line="240" w:lineRule="auto"/>
      <w:jc w:val="center"/>
      <w:rPr>
        <w:rFonts w:eastAsia="Times New Roman"/>
        <w:sz w:val="20"/>
        <w:szCs w:val="20"/>
      </w:rPr>
    </w:pPr>
    <w:r w:rsidRPr="00DB7C51">
      <w:rPr>
        <w:rFonts w:eastAsia="Times New Roman"/>
        <w:sz w:val="20"/>
        <w:szCs w:val="20"/>
      </w:rPr>
      <w:t>Page NESHAP Subpart A-</w:t>
    </w:r>
    <w:r w:rsidRPr="00DB7C51">
      <w:rPr>
        <w:rFonts w:eastAsia="Times New Roman"/>
        <w:sz w:val="20"/>
        <w:szCs w:val="20"/>
      </w:rPr>
      <w:fldChar w:fldCharType="begin"/>
    </w:r>
    <w:r w:rsidRPr="00DB7C51">
      <w:rPr>
        <w:rFonts w:eastAsia="Times New Roman"/>
        <w:sz w:val="20"/>
        <w:szCs w:val="20"/>
      </w:rPr>
      <w:instrText xml:space="preserve"> PAGE  \* Arabic  \* MERGEFORMAT </w:instrText>
    </w:r>
    <w:r w:rsidRPr="00DB7C51">
      <w:rPr>
        <w:rFonts w:eastAsia="Times New Roman"/>
        <w:sz w:val="20"/>
        <w:szCs w:val="20"/>
      </w:rPr>
      <w:fldChar w:fldCharType="separate"/>
    </w:r>
    <w:r w:rsidR="00491A48">
      <w:rPr>
        <w:rFonts w:eastAsia="Times New Roman"/>
        <w:noProof/>
        <w:sz w:val="20"/>
        <w:szCs w:val="20"/>
      </w:rPr>
      <w:t>66</w:t>
    </w:r>
    <w:r w:rsidRPr="00DB7C51">
      <w:rPr>
        <w:rFonts w:eastAsia="Times New Roman"/>
        <w:sz w:val="20"/>
        <w:szCs w:val="20"/>
      </w:rPr>
      <w:fldChar w:fldCharType="end"/>
    </w:r>
    <w:r w:rsidR="00034140" w:rsidRPr="00DB7C51">
      <w:rPr>
        <w:rFonts w:eastAsia="Times New Roman"/>
        <w:sz w:val="20"/>
        <w:szCs w:val="20"/>
      </w:rPr>
      <w:t xml:space="preserve"> of 66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4A1C36">
    <w:pPr>
      <w:pBdr>
        <w:top w:val="single" w:sz="6" w:space="1" w:color="auto"/>
      </w:pBdr>
      <w:tabs>
        <w:tab w:val="right" w:pos="10080"/>
      </w:tabs>
      <w:spacing w:before="240" w:after="0" w:line="240" w:lineRule="auto"/>
      <w:rPr>
        <w:rFonts w:eastAsia="Times New Roman"/>
        <w:sz w:val="20"/>
        <w:szCs w:val="20"/>
      </w:rPr>
    </w:pPr>
    <w:r w:rsidRPr="00034140">
      <w:rPr>
        <w:rFonts w:eastAsia="Times New Roman"/>
      </w:rPr>
      <w:t>B</w:t>
    </w:r>
    <w:r w:rsidRPr="00DB7C51">
      <w:rPr>
        <w:rFonts w:eastAsia="Times New Roman"/>
        <w:sz w:val="20"/>
        <w:szCs w:val="20"/>
      </w:rPr>
      <w:t xml:space="preserve">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4A1C36">
    <w:pPr>
      <w:tabs>
        <w:tab w:val="right" w:pos="10080"/>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567505" w:rsidP="00872C9D">
    <w:pPr>
      <w:tabs>
        <w:tab w:val="right" w:pos="10080"/>
      </w:tabs>
      <w:spacing w:after="0" w:line="240" w:lineRule="auto"/>
      <w:jc w:val="center"/>
      <w:rPr>
        <w:rFonts w:eastAsia="Times New Roman"/>
        <w:sz w:val="20"/>
        <w:szCs w:val="20"/>
      </w:rPr>
    </w:pPr>
    <w:r w:rsidRPr="00DB7C51">
      <w:rPr>
        <w:rFonts w:eastAsia="Times New Roman"/>
        <w:sz w:val="20"/>
        <w:szCs w:val="20"/>
      </w:rPr>
      <w:t>Page NESHAP Subpart ZZZZ-</w:t>
    </w:r>
    <w:r w:rsidRPr="00DB7C51">
      <w:rPr>
        <w:rFonts w:eastAsia="Times New Roman"/>
        <w:sz w:val="20"/>
        <w:szCs w:val="20"/>
      </w:rPr>
      <w:fldChar w:fldCharType="begin"/>
    </w:r>
    <w:r w:rsidRPr="00DB7C51">
      <w:rPr>
        <w:rFonts w:eastAsia="Times New Roman"/>
        <w:sz w:val="20"/>
        <w:szCs w:val="20"/>
      </w:rPr>
      <w:instrText xml:space="preserve"> PAGE  \* Arabic  \* MERGEFORMAT </w:instrText>
    </w:r>
    <w:r w:rsidRPr="00DB7C51">
      <w:rPr>
        <w:rFonts w:eastAsia="Times New Roman"/>
        <w:sz w:val="20"/>
        <w:szCs w:val="20"/>
      </w:rPr>
      <w:fldChar w:fldCharType="separate"/>
    </w:r>
    <w:r w:rsidR="00491A48">
      <w:rPr>
        <w:rFonts w:eastAsia="Times New Roman"/>
        <w:noProof/>
        <w:sz w:val="20"/>
        <w:szCs w:val="20"/>
      </w:rPr>
      <w:t>40</w:t>
    </w:r>
    <w:r w:rsidRPr="00DB7C51">
      <w:rPr>
        <w:rFonts w:eastAsia="Times New Roman"/>
        <w:sz w:val="20"/>
        <w:szCs w:val="20"/>
      </w:rPr>
      <w:fldChar w:fldCharType="end"/>
    </w:r>
    <w:r w:rsidR="00034140" w:rsidRPr="00DB7C51">
      <w:rPr>
        <w:rFonts w:eastAsia="Times New Roman"/>
        <w:sz w:val="20"/>
        <w:szCs w:val="20"/>
      </w:rPr>
      <w:t xml:space="preserve"> of 40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4A1C36">
    <w:pPr>
      <w:pBdr>
        <w:top w:val="single" w:sz="6" w:space="1" w:color="auto"/>
      </w:pBdr>
      <w:tabs>
        <w:tab w:val="right" w:pos="10080"/>
      </w:tabs>
      <w:spacing w:before="240" w:after="0" w:line="240" w:lineRule="auto"/>
      <w:rPr>
        <w:rFonts w:eastAsia="Times New Roman"/>
        <w:sz w:val="20"/>
        <w:szCs w:val="20"/>
      </w:rPr>
    </w:pPr>
    <w:r w:rsidRPr="00DB7C51">
      <w:rPr>
        <w:rFonts w:eastAsia="Times New Roman"/>
        <w:sz w:val="20"/>
        <w:szCs w:val="20"/>
      </w:rPr>
      <w:t xml:space="preserve">Broward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4A1C36">
    <w:pPr>
      <w:tabs>
        <w:tab w:val="right" w:pos="10080"/>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567505" w:rsidP="00872C9D">
    <w:pPr>
      <w:tabs>
        <w:tab w:val="right" w:pos="10080"/>
      </w:tabs>
      <w:spacing w:after="0" w:line="240" w:lineRule="auto"/>
      <w:jc w:val="center"/>
      <w:rPr>
        <w:rFonts w:eastAsia="Times New Roman"/>
        <w:sz w:val="20"/>
        <w:szCs w:val="20"/>
      </w:rPr>
    </w:pPr>
    <w:r w:rsidRPr="00DB7C51">
      <w:rPr>
        <w:rFonts w:eastAsia="Times New Roman"/>
        <w:sz w:val="20"/>
        <w:szCs w:val="20"/>
      </w:rPr>
      <w:t>Page RR-</w:t>
    </w:r>
    <w:r w:rsidRPr="00DB7C51">
      <w:rPr>
        <w:rFonts w:eastAsia="Times New Roman"/>
        <w:sz w:val="20"/>
        <w:szCs w:val="20"/>
      </w:rPr>
      <w:fldChar w:fldCharType="begin"/>
    </w:r>
    <w:r w:rsidRPr="00DB7C51">
      <w:rPr>
        <w:rFonts w:eastAsia="Times New Roman"/>
        <w:sz w:val="20"/>
        <w:szCs w:val="20"/>
      </w:rPr>
      <w:instrText xml:space="preserve"> PAGE  \* Arabic  \* MERGEFORMAT </w:instrText>
    </w:r>
    <w:r w:rsidRPr="00DB7C51">
      <w:rPr>
        <w:rFonts w:eastAsia="Times New Roman"/>
        <w:sz w:val="20"/>
        <w:szCs w:val="20"/>
      </w:rPr>
      <w:fldChar w:fldCharType="separate"/>
    </w:r>
    <w:r w:rsidR="00491A48">
      <w:rPr>
        <w:rFonts w:eastAsia="Times New Roman"/>
        <w:noProof/>
        <w:sz w:val="20"/>
        <w:szCs w:val="20"/>
      </w:rPr>
      <w:t>4</w:t>
    </w:r>
    <w:r w:rsidRPr="00DB7C51">
      <w:rPr>
        <w:rFonts w:eastAsia="Times New Roman"/>
        <w:sz w:val="20"/>
        <w:szCs w:val="20"/>
      </w:rPr>
      <w:fldChar w:fldCharType="end"/>
    </w:r>
    <w:r w:rsidRPr="00DB7C51">
      <w:rPr>
        <w:rFonts w:eastAsia="Times New Roman"/>
        <w:sz w:val="20"/>
        <w:szCs w:val="20"/>
      </w:rPr>
      <w:t xml:space="preserve"> of 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DB7C51" w:rsidRDefault="00567505" w:rsidP="004A1C36">
    <w:pPr>
      <w:pBdr>
        <w:top w:val="single" w:sz="6" w:space="1" w:color="auto"/>
      </w:pBdr>
      <w:tabs>
        <w:tab w:val="right" w:pos="10080"/>
      </w:tabs>
      <w:spacing w:before="240" w:after="0" w:line="240" w:lineRule="auto"/>
      <w:rPr>
        <w:rFonts w:eastAsia="Times New Roman"/>
        <w:sz w:val="20"/>
        <w:szCs w:val="20"/>
      </w:rPr>
    </w:pPr>
    <w:r w:rsidRPr="00DB7C51">
      <w:rPr>
        <w:rFonts w:eastAsia="Times New Roman"/>
        <w:sz w:val="20"/>
        <w:szCs w:val="20"/>
      </w:rPr>
      <w:t xml:space="preserve">Broward County Solid Waste </w:t>
    </w:r>
    <w:r w:rsidR="00BC6DCF" w:rsidRPr="00DB7C51">
      <w:rPr>
        <w:rFonts w:eastAsia="Times New Roman"/>
        <w:sz w:val="20"/>
        <w:szCs w:val="20"/>
      </w:rPr>
      <w:t>and</w:t>
    </w:r>
    <w:r w:rsidRPr="00DB7C51">
      <w:rPr>
        <w:rFonts w:eastAsia="Times New Roman"/>
        <w:sz w:val="20"/>
        <w:szCs w:val="20"/>
      </w:rPr>
      <w:t xml:space="preserve"> Recycling Services</w:t>
    </w:r>
    <w:r w:rsidRPr="00DB7C51">
      <w:rPr>
        <w:rFonts w:eastAsia="Times New Roman"/>
        <w:sz w:val="20"/>
        <w:szCs w:val="20"/>
      </w:rPr>
      <w:tab/>
      <w:t>Permit No. 0112370-007-AV</w:t>
    </w:r>
  </w:p>
  <w:p w:rsidR="00567505" w:rsidRPr="00DB7C51" w:rsidRDefault="00567505" w:rsidP="004A1C36">
    <w:pPr>
      <w:tabs>
        <w:tab w:val="right" w:pos="10080"/>
      </w:tabs>
      <w:spacing w:after="0" w:line="240" w:lineRule="auto"/>
      <w:rPr>
        <w:rFonts w:eastAsia="Times New Roman"/>
        <w:sz w:val="20"/>
        <w:szCs w:val="20"/>
      </w:rPr>
    </w:pPr>
    <w:r w:rsidRPr="00DB7C51">
      <w:rPr>
        <w:rFonts w:eastAsia="Times New Roman"/>
        <w:sz w:val="20"/>
        <w:szCs w:val="20"/>
      </w:rPr>
      <w:t>Broward County Landfill</w:t>
    </w:r>
    <w:r w:rsidRPr="00DB7C51">
      <w:rPr>
        <w:rFonts w:eastAsia="Times New Roman"/>
        <w:sz w:val="20"/>
        <w:szCs w:val="20"/>
      </w:rPr>
      <w:tab/>
      <w:t xml:space="preserve">Title V Air Operation Permit </w:t>
    </w:r>
    <w:r w:rsidR="00DA4546" w:rsidRPr="00DB7C51">
      <w:rPr>
        <w:rFonts w:eastAsia="Times New Roman"/>
        <w:sz w:val="20"/>
        <w:szCs w:val="20"/>
      </w:rPr>
      <w:t>Renewal</w:t>
    </w:r>
  </w:p>
  <w:p w:rsidR="00567505" w:rsidRPr="00DB7C51" w:rsidRDefault="00567505" w:rsidP="00872C9D">
    <w:pPr>
      <w:tabs>
        <w:tab w:val="right" w:pos="10080"/>
      </w:tabs>
      <w:spacing w:after="0" w:line="240" w:lineRule="auto"/>
      <w:jc w:val="center"/>
      <w:rPr>
        <w:rFonts w:eastAsia="Times New Roman"/>
        <w:sz w:val="20"/>
        <w:szCs w:val="20"/>
      </w:rPr>
    </w:pPr>
    <w:r w:rsidRPr="00DB7C51">
      <w:rPr>
        <w:rFonts w:eastAsia="Times New Roman"/>
        <w:sz w:val="20"/>
        <w:szCs w:val="20"/>
      </w:rPr>
      <w:t>Page TR-</w:t>
    </w:r>
    <w:r w:rsidRPr="00DB7C51">
      <w:rPr>
        <w:rFonts w:eastAsia="Times New Roman"/>
        <w:sz w:val="20"/>
        <w:szCs w:val="20"/>
      </w:rPr>
      <w:fldChar w:fldCharType="begin"/>
    </w:r>
    <w:r w:rsidRPr="00DB7C51">
      <w:rPr>
        <w:rFonts w:eastAsia="Times New Roman"/>
        <w:sz w:val="20"/>
        <w:szCs w:val="20"/>
      </w:rPr>
      <w:instrText xml:space="preserve"> PAGE  \* Arabic  \* MERGEFORMAT </w:instrText>
    </w:r>
    <w:r w:rsidRPr="00DB7C51">
      <w:rPr>
        <w:rFonts w:eastAsia="Times New Roman"/>
        <w:sz w:val="20"/>
        <w:szCs w:val="20"/>
      </w:rPr>
      <w:fldChar w:fldCharType="separate"/>
    </w:r>
    <w:r w:rsidR="00491A48">
      <w:rPr>
        <w:rFonts w:eastAsia="Times New Roman"/>
        <w:noProof/>
        <w:sz w:val="20"/>
        <w:szCs w:val="20"/>
      </w:rPr>
      <w:t>6</w:t>
    </w:r>
    <w:r w:rsidRPr="00DB7C51">
      <w:rPr>
        <w:rFonts w:eastAsia="Times New Roman"/>
        <w:sz w:val="20"/>
        <w:szCs w:val="20"/>
      </w:rPr>
      <w:fldChar w:fldCharType="end"/>
    </w:r>
    <w:r w:rsidR="00034140" w:rsidRPr="00DB7C51">
      <w:rPr>
        <w:rFonts w:eastAsia="Times New Roman"/>
        <w:sz w:val="20"/>
        <w:szCs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505" w:rsidRDefault="00567505" w:rsidP="004A1C36">
      <w:pPr>
        <w:spacing w:after="0" w:line="240" w:lineRule="auto"/>
      </w:pPr>
      <w:r>
        <w:separator/>
      </w:r>
    </w:p>
  </w:footnote>
  <w:footnote w:type="continuationSeparator" w:id="0">
    <w:p w:rsidR="00567505" w:rsidRDefault="00567505" w:rsidP="004A1C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4356DB" w:rsidRDefault="00567505" w:rsidP="002963DA">
    <w:pPr>
      <w:pBdr>
        <w:bottom w:val="single" w:sz="4" w:space="1" w:color="auto"/>
      </w:pBdr>
      <w:tabs>
        <w:tab w:val="center" w:pos="4320"/>
      </w:tabs>
      <w:spacing w:after="0" w:line="240" w:lineRule="auto"/>
      <w:jc w:val="center"/>
      <w:rPr>
        <w:rFonts w:eastAsia="Times New Roman"/>
        <w:b/>
        <w:caps/>
      </w:rPr>
    </w:pPr>
    <w:r w:rsidRPr="004356DB">
      <w:rPr>
        <w:rFonts w:eastAsia="Times New Roman"/>
        <w:b/>
        <w:caps/>
      </w:rPr>
      <w:t>APPENDIX neshap, subpart a</w:t>
    </w:r>
  </w:p>
  <w:p w:rsidR="00567505" w:rsidRPr="004356DB" w:rsidRDefault="00567505" w:rsidP="002963DA">
    <w:pPr>
      <w:tabs>
        <w:tab w:val="center" w:pos="4320"/>
        <w:tab w:val="right" w:pos="8640"/>
      </w:tabs>
      <w:spacing w:after="240" w:line="240" w:lineRule="auto"/>
      <w:jc w:val="center"/>
      <w:rPr>
        <w:rFonts w:eastAsia="Times New Roman"/>
        <w:b/>
        <w:caps/>
      </w:rPr>
    </w:pPr>
    <w:r w:rsidRPr="004356DB">
      <w:rPr>
        <w:rFonts w:eastAsia="Times New Roman"/>
        <w:b/>
        <w:caps/>
      </w:rPr>
      <w:t>general provisions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034140" w:rsidRDefault="00567505" w:rsidP="002963DA">
    <w:pPr>
      <w:pBdr>
        <w:bottom w:val="single" w:sz="4" w:space="1" w:color="auto"/>
      </w:pBdr>
      <w:tabs>
        <w:tab w:val="center" w:pos="4320"/>
      </w:tabs>
      <w:spacing w:after="0" w:line="240" w:lineRule="auto"/>
      <w:jc w:val="center"/>
      <w:rPr>
        <w:rFonts w:eastAsia="Times New Roman"/>
        <w:b/>
        <w:caps/>
      </w:rPr>
    </w:pPr>
    <w:r w:rsidRPr="00034140">
      <w:rPr>
        <w:rFonts w:eastAsia="Times New Roman"/>
        <w:b/>
        <w:caps/>
      </w:rPr>
      <w:t>APPENDIX neshap, subpart zzzz</w:t>
    </w:r>
  </w:p>
  <w:p w:rsidR="00567505" w:rsidRPr="00034140" w:rsidRDefault="00567505" w:rsidP="002963DA">
    <w:pPr>
      <w:spacing w:after="0" w:line="240" w:lineRule="auto"/>
      <w:jc w:val="center"/>
      <w:rPr>
        <w:rFonts w:eastAsia="Times New Roman"/>
        <w:b/>
      </w:rPr>
    </w:pPr>
    <w:r w:rsidRPr="00034140">
      <w:rPr>
        <w:rFonts w:eastAsia="Times New Roman"/>
        <w:b/>
      </w:rPr>
      <w:t>Stationary Reciprocating Internal Combustion Engines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034140" w:rsidRDefault="00567505" w:rsidP="002963DA">
    <w:pPr>
      <w:pBdr>
        <w:bottom w:val="single" w:sz="4" w:space="1" w:color="auto"/>
      </w:pBdr>
      <w:tabs>
        <w:tab w:val="center" w:pos="4320"/>
      </w:tabs>
      <w:spacing w:after="0" w:line="240" w:lineRule="auto"/>
      <w:jc w:val="center"/>
      <w:rPr>
        <w:rFonts w:eastAsia="Times New Roman"/>
        <w:b/>
        <w:caps/>
      </w:rPr>
    </w:pPr>
    <w:r w:rsidRPr="00034140">
      <w:rPr>
        <w:rFonts w:eastAsia="Times New Roman"/>
        <w:b/>
        <w:caps/>
      </w:rPr>
      <w:t>APPENDIX rr</w:t>
    </w:r>
  </w:p>
  <w:p w:rsidR="00567505" w:rsidRPr="00034140" w:rsidRDefault="00567505" w:rsidP="002963DA">
    <w:pPr>
      <w:spacing w:after="0" w:line="240" w:lineRule="auto"/>
      <w:jc w:val="center"/>
      <w:rPr>
        <w:rFonts w:eastAsia="Times New Roman"/>
        <w:b/>
      </w:rPr>
    </w:pPr>
    <w:r w:rsidRPr="00034140">
      <w:rPr>
        <w:rFonts w:eastAsia="Times New Roman"/>
        <w:b/>
      </w:rPr>
      <w:t>FACILITY-WIDE REPORTING REQUIREMENTS</w:t>
    </w:r>
  </w:p>
  <w:p w:rsidR="00567505" w:rsidRPr="00034140" w:rsidRDefault="00567505" w:rsidP="00AF6084">
    <w:pPr>
      <w:spacing w:after="240" w:line="240" w:lineRule="auto"/>
      <w:jc w:val="center"/>
      <w:rPr>
        <w:rFonts w:eastAsia="Times New Roman"/>
      </w:rPr>
    </w:pPr>
    <w:r w:rsidRPr="00034140">
      <w:rPr>
        <w:rFonts w:eastAsia="Times New Roman"/>
      </w:rPr>
      <w:t>(Version Dated 06/28/2017)</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2E6AE1" w:rsidRDefault="00567505" w:rsidP="004A1C36">
    <w:pPr>
      <w:pStyle w:val="Header"/>
      <w:pBdr>
        <w:bottom w:val="single" w:sz="4" w:space="1" w:color="auto"/>
      </w:pBdr>
      <w:jc w:val="center"/>
      <w:rPr>
        <w:b/>
        <w:caps/>
      </w:rPr>
    </w:pPr>
    <w:r w:rsidRPr="002E6AE1">
      <w:rPr>
        <w:b/>
        <w:caps/>
      </w:rPr>
      <w:t xml:space="preserve">Section </w:t>
    </w:r>
    <w:r w:rsidR="000B6078" w:rsidRPr="002E6AE1">
      <w:rPr>
        <w:b/>
        <w:caps/>
      </w:rPr>
      <w:t>I</w:t>
    </w:r>
    <w:r w:rsidRPr="002E6AE1">
      <w:rPr>
        <w:b/>
        <w:caps/>
      </w:rPr>
      <w:t>v.  appendices.</w:t>
    </w:r>
  </w:p>
  <w:p w:rsidR="00567505" w:rsidRPr="002E6AE1" w:rsidRDefault="00567505" w:rsidP="004A1C36">
    <w:pPr>
      <w:pStyle w:val="Header"/>
      <w:spacing w:after="240"/>
      <w:jc w:val="center"/>
      <w:rPr>
        <w:b/>
        <w:caps/>
      </w:rPr>
    </w:pPr>
    <w:r w:rsidRPr="002E6AE1">
      <w:rPr>
        <w:b/>
      </w:rPr>
      <w:t>The Following Appendices Are Enforceable Parts of This Permit: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034140" w:rsidRDefault="00567505" w:rsidP="002963DA">
    <w:pPr>
      <w:pBdr>
        <w:bottom w:val="single" w:sz="4" w:space="1" w:color="auto"/>
      </w:pBdr>
      <w:tabs>
        <w:tab w:val="center" w:pos="4320"/>
      </w:tabs>
      <w:spacing w:after="0" w:line="240" w:lineRule="auto"/>
      <w:jc w:val="center"/>
      <w:rPr>
        <w:rFonts w:eastAsia="Times New Roman"/>
        <w:b/>
        <w:caps/>
      </w:rPr>
    </w:pPr>
    <w:r w:rsidRPr="00034140">
      <w:rPr>
        <w:rFonts w:eastAsia="Times New Roman"/>
        <w:b/>
        <w:caps/>
      </w:rPr>
      <w:t>APPENDIX tr</w:t>
    </w:r>
  </w:p>
  <w:p w:rsidR="00567505" w:rsidRPr="00034140" w:rsidRDefault="00567505" w:rsidP="002963DA">
    <w:pPr>
      <w:spacing w:after="0" w:line="240" w:lineRule="auto"/>
      <w:jc w:val="center"/>
      <w:rPr>
        <w:rFonts w:eastAsia="Times New Roman"/>
        <w:b/>
      </w:rPr>
    </w:pPr>
    <w:r w:rsidRPr="00034140">
      <w:rPr>
        <w:rFonts w:eastAsia="Times New Roman"/>
        <w:b/>
      </w:rPr>
      <w:t>FACILITY-WIDE TESTING REQUIREMENTS</w:t>
    </w:r>
  </w:p>
  <w:p w:rsidR="00567505" w:rsidRPr="00034140" w:rsidRDefault="00567505" w:rsidP="00AF6084">
    <w:pPr>
      <w:spacing w:after="240" w:line="240" w:lineRule="auto"/>
      <w:jc w:val="center"/>
      <w:rPr>
        <w:rFonts w:eastAsia="Times New Roman"/>
      </w:rPr>
    </w:pPr>
    <w:r w:rsidRPr="00034140">
      <w:rPr>
        <w:rFonts w:eastAsia="Times New Roman"/>
      </w:rPr>
      <w:t>(Version Dated 03/09/2015)</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034140" w:rsidRDefault="00567505" w:rsidP="002963DA">
    <w:pPr>
      <w:pBdr>
        <w:bottom w:val="single" w:sz="4" w:space="1" w:color="auto"/>
      </w:pBdr>
      <w:tabs>
        <w:tab w:val="center" w:pos="4320"/>
      </w:tabs>
      <w:spacing w:after="0" w:line="240" w:lineRule="auto"/>
      <w:jc w:val="center"/>
      <w:rPr>
        <w:rFonts w:eastAsia="Times New Roman"/>
        <w:b/>
        <w:caps/>
      </w:rPr>
    </w:pPr>
    <w:r w:rsidRPr="00034140">
      <w:rPr>
        <w:rFonts w:eastAsia="Times New Roman"/>
        <w:b/>
        <w:caps/>
      </w:rPr>
      <w:t>APPENDIX tv</w:t>
    </w:r>
  </w:p>
  <w:p w:rsidR="00567505" w:rsidRPr="00034140" w:rsidRDefault="00567505" w:rsidP="002963DA">
    <w:pPr>
      <w:spacing w:after="0" w:line="240" w:lineRule="auto"/>
      <w:jc w:val="center"/>
      <w:rPr>
        <w:rFonts w:eastAsia="Times New Roman"/>
        <w:b/>
      </w:rPr>
    </w:pPr>
    <w:r w:rsidRPr="00034140">
      <w:rPr>
        <w:rFonts w:eastAsia="Times New Roman"/>
        <w:b/>
      </w:rPr>
      <w:t>TITLE V GENERAL CONDITIONS</w:t>
    </w:r>
  </w:p>
  <w:p w:rsidR="00567505" w:rsidRPr="00034140" w:rsidRDefault="00567505" w:rsidP="00AF6084">
    <w:pPr>
      <w:spacing w:after="240" w:line="240" w:lineRule="auto"/>
      <w:jc w:val="center"/>
      <w:rPr>
        <w:rFonts w:eastAsia="Times New Roman"/>
      </w:rPr>
    </w:pPr>
    <w:r w:rsidRPr="00034140">
      <w:rPr>
        <w:rFonts w:eastAsia="Times New Roman"/>
      </w:rPr>
      <w:t>(Version Dated 02/16/2012)</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034140" w:rsidRDefault="00567505" w:rsidP="002963DA">
    <w:pPr>
      <w:pBdr>
        <w:bottom w:val="single" w:sz="4" w:space="1" w:color="auto"/>
      </w:pBdr>
      <w:tabs>
        <w:tab w:val="center" w:pos="4320"/>
      </w:tabs>
      <w:spacing w:after="0" w:line="240" w:lineRule="auto"/>
      <w:jc w:val="center"/>
      <w:rPr>
        <w:rFonts w:eastAsia="Times New Roman"/>
        <w:b/>
        <w:caps/>
      </w:rPr>
    </w:pPr>
    <w:r w:rsidRPr="00034140">
      <w:rPr>
        <w:rFonts w:eastAsia="Times New Roman"/>
        <w:b/>
        <w:caps/>
      </w:rPr>
      <w:t>APPENDIX u</w:t>
    </w:r>
  </w:p>
  <w:p w:rsidR="00567505" w:rsidRPr="00034140" w:rsidRDefault="00567505" w:rsidP="009374B4">
    <w:pPr>
      <w:spacing w:after="240" w:line="240" w:lineRule="auto"/>
      <w:jc w:val="center"/>
      <w:rPr>
        <w:rFonts w:eastAsia="Times New Roman"/>
        <w:b/>
      </w:rPr>
    </w:pPr>
    <w:r w:rsidRPr="00034140">
      <w:rPr>
        <w:rFonts w:eastAsia="Times New Roman"/>
        <w:b/>
      </w:rPr>
      <w:t>LIST OF UNREGULATED EMISSIONS UNITS AND/OR ACTIVITIES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034140" w:rsidRDefault="00567505" w:rsidP="002963DA">
    <w:pPr>
      <w:pBdr>
        <w:bottom w:val="single" w:sz="4" w:space="1" w:color="auto"/>
      </w:pBdr>
      <w:tabs>
        <w:tab w:val="center" w:pos="4320"/>
      </w:tabs>
      <w:spacing w:after="0" w:line="240" w:lineRule="auto"/>
      <w:jc w:val="center"/>
      <w:rPr>
        <w:rFonts w:eastAsia="Times New Roman"/>
        <w:b/>
        <w:caps/>
      </w:rPr>
    </w:pPr>
    <w:r w:rsidRPr="00034140">
      <w:rPr>
        <w:rFonts w:eastAsia="Times New Roman"/>
        <w:b/>
        <w:caps/>
      </w:rPr>
      <w:t>attachments</w:t>
    </w:r>
  </w:p>
  <w:p w:rsidR="00567505" w:rsidRPr="00034140" w:rsidRDefault="00567505" w:rsidP="009374B4">
    <w:pPr>
      <w:spacing w:after="240" w:line="240" w:lineRule="auto"/>
      <w:jc w:val="center"/>
      <w:rPr>
        <w:rFonts w:eastAsia="Times New Roman"/>
        <w:b/>
      </w:rPr>
    </w:pPr>
    <w:r w:rsidRPr="00034140">
      <w:rPr>
        <w:rFonts w:eastAsia="Times New Roman"/>
        <w:b/>
      </w:rPr>
      <w:t>(INCLUDED FOR CONVENIENCE)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034140" w:rsidRDefault="00567505" w:rsidP="002963DA">
    <w:pPr>
      <w:pBdr>
        <w:bottom w:val="single" w:sz="4" w:space="1" w:color="auto"/>
      </w:pBdr>
      <w:tabs>
        <w:tab w:val="center" w:pos="4320"/>
      </w:tabs>
      <w:spacing w:after="0" w:line="240" w:lineRule="auto"/>
      <w:jc w:val="center"/>
      <w:rPr>
        <w:rFonts w:eastAsia="Times New Roman"/>
        <w:b/>
        <w:caps/>
      </w:rPr>
    </w:pPr>
    <w:r w:rsidRPr="00034140">
      <w:rPr>
        <w:rFonts w:eastAsia="Times New Roman"/>
        <w:b/>
        <w:caps/>
      </w:rPr>
      <w:t>Table h</w:t>
    </w:r>
  </w:p>
  <w:p w:rsidR="00567505" w:rsidRPr="00034140" w:rsidRDefault="00567505" w:rsidP="00574090">
    <w:pPr>
      <w:spacing w:after="240" w:line="240" w:lineRule="auto"/>
      <w:jc w:val="center"/>
      <w:rPr>
        <w:rFonts w:eastAsia="Times New Roman"/>
        <w:b/>
      </w:rPr>
    </w:pPr>
    <w:r w:rsidRPr="00034140">
      <w:rPr>
        <w:rFonts w:eastAsia="Times New Roman"/>
        <w:b/>
      </w:rPr>
      <w:t>PERMIT HISTORY</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2E6AE1" w:rsidRDefault="00567505" w:rsidP="004A1C36">
    <w:pPr>
      <w:pStyle w:val="Header"/>
      <w:pBdr>
        <w:bottom w:val="single" w:sz="4" w:space="1" w:color="auto"/>
      </w:pBdr>
      <w:jc w:val="center"/>
      <w:rPr>
        <w:b/>
        <w:caps/>
      </w:rPr>
    </w:pPr>
    <w:r w:rsidRPr="002E6AE1">
      <w:rPr>
        <w:b/>
        <w:caps/>
      </w:rPr>
      <w:t>appendix a</w:t>
    </w:r>
  </w:p>
  <w:p w:rsidR="00567505" w:rsidRPr="002E6AE1" w:rsidRDefault="00567505" w:rsidP="004A1C36">
    <w:pPr>
      <w:pStyle w:val="Header"/>
      <w:spacing w:after="240"/>
      <w:jc w:val="center"/>
      <w:rPr>
        <w:b/>
        <w:caps/>
      </w:rPr>
    </w:pPr>
    <w:r w:rsidRPr="002E6AE1">
      <w:rPr>
        <w:b/>
      </w:rPr>
      <w:t>ABBREVIATIONS, ACRONYMS, CITATIONS, AND IDENTIFICATION NUMBERS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Pr="002E6AE1" w:rsidRDefault="00567505" w:rsidP="004A1C36">
    <w:pPr>
      <w:pStyle w:val="Header"/>
      <w:pBdr>
        <w:bottom w:val="single" w:sz="4" w:space="1" w:color="auto"/>
      </w:pBdr>
      <w:jc w:val="center"/>
      <w:rPr>
        <w:b/>
        <w:caps/>
      </w:rPr>
    </w:pPr>
    <w:r w:rsidRPr="002E6AE1">
      <w:rPr>
        <w:b/>
        <w:caps/>
      </w:rPr>
      <w:t>appendix i</w:t>
    </w:r>
  </w:p>
  <w:p w:rsidR="00567505" w:rsidRPr="002E6AE1" w:rsidRDefault="00567505" w:rsidP="004A1C36">
    <w:pPr>
      <w:pStyle w:val="Header"/>
      <w:spacing w:after="240"/>
      <w:jc w:val="center"/>
      <w:rPr>
        <w:b/>
        <w:caps/>
      </w:rPr>
    </w:pPr>
    <w:r w:rsidRPr="002E6AE1">
      <w:rPr>
        <w:b/>
      </w:rPr>
      <w:t>LIST OF INSIGNIFICANT EMISSIONS UNITS AND/OR ACTIVITIES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05" w:rsidRDefault="00567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B7620"/>
    <w:multiLevelType w:val="hybridMultilevel"/>
    <w:tmpl w:val="F7D2F844"/>
    <w:lvl w:ilvl="0" w:tplc="013825F6">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C48274B"/>
    <w:multiLevelType w:val="hybridMultilevel"/>
    <w:tmpl w:val="42681E94"/>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25C47"/>
    <w:multiLevelType w:val="hybridMultilevel"/>
    <w:tmpl w:val="62408AFC"/>
    <w:lvl w:ilvl="0" w:tplc="0409000F">
      <w:start w:val="1"/>
      <w:numFmt w:val="decimal"/>
      <w:lvlText w:val="%1."/>
      <w:lvlJc w:val="left"/>
      <w:pPr>
        <w:tabs>
          <w:tab w:val="num" w:pos="360"/>
        </w:tabs>
        <w:ind w:left="360" w:hanging="360"/>
      </w:pPr>
    </w:lvl>
    <w:lvl w:ilvl="1" w:tplc="B49EA49C">
      <w:start w:val="1"/>
      <w:numFmt w:val="decimal"/>
      <w:lvlText w:val="%2."/>
      <w:lvlJc w:val="left"/>
      <w:pPr>
        <w:tabs>
          <w:tab w:val="num" w:pos="1080"/>
        </w:tabs>
        <w:ind w:left="1080" w:hanging="360"/>
      </w:pPr>
      <w:rPr>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4B02956"/>
    <w:multiLevelType w:val="hybridMultilevel"/>
    <w:tmpl w:val="27A6652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1255AAA"/>
    <w:multiLevelType w:val="hybridMultilevel"/>
    <w:tmpl w:val="D780D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A7C3B"/>
    <w:multiLevelType w:val="hybridMultilevel"/>
    <w:tmpl w:val="6A689BFC"/>
    <w:lvl w:ilvl="0" w:tplc="B49EA49C">
      <w:start w:val="1"/>
      <w:numFmt w:val="decimal"/>
      <w:lvlText w:val="%1."/>
      <w:lvlJc w:val="left"/>
      <w:pPr>
        <w:tabs>
          <w:tab w:val="num" w:pos="360"/>
        </w:tabs>
        <w:ind w:left="360" w:hanging="360"/>
      </w:pPr>
      <w:rPr>
        <w:i w:val="0"/>
      </w:rPr>
    </w:lvl>
    <w:lvl w:ilvl="1" w:tplc="04090019">
      <w:start w:val="1"/>
      <w:numFmt w:val="lowerLetter"/>
      <w:lvlText w:val="%2."/>
      <w:lvlJc w:val="left"/>
      <w:pPr>
        <w:tabs>
          <w:tab w:val="num" w:pos="1440"/>
        </w:tabs>
        <w:ind w:left="1440" w:hanging="360"/>
      </w:pPr>
      <w:rPr>
        <w:i w:val="0"/>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A300836"/>
    <w:multiLevelType w:val="hybridMultilevel"/>
    <w:tmpl w:val="4D4A84B4"/>
    <w:lvl w:ilvl="0" w:tplc="C9F0B862">
      <w:start w:val="1"/>
      <w:numFmt w:val="lowerLetter"/>
      <w:lvlText w:val="%1."/>
      <w:lvlJc w:val="left"/>
      <w:pPr>
        <w:tabs>
          <w:tab w:val="num" w:pos="360"/>
        </w:tabs>
        <w:ind w:left="36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1" w15:restartNumberingAfterBreak="0">
    <w:nsid w:val="74756E45"/>
    <w:multiLevelType w:val="hybridMultilevel"/>
    <w:tmpl w:val="52E0C7E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9F910F1"/>
    <w:multiLevelType w:val="hybridMultilevel"/>
    <w:tmpl w:val="8604ED9A"/>
    <w:lvl w:ilvl="0" w:tplc="DD86F2FE">
      <w:start w:val="1"/>
      <w:numFmt w:val="bullet"/>
      <w:lvlText w:val=""/>
      <w:lvlJc w:val="left"/>
      <w:pPr>
        <w:ind w:left="840" w:hanging="360"/>
      </w:pPr>
      <w:rPr>
        <w:rFonts w:ascii="Symbol" w:eastAsia="Symbol" w:hAnsi="Symbol" w:hint="default"/>
        <w:w w:val="99"/>
        <w:sz w:val="22"/>
        <w:szCs w:val="22"/>
      </w:rPr>
    </w:lvl>
    <w:lvl w:ilvl="1" w:tplc="69F8DAE0">
      <w:start w:val="1"/>
      <w:numFmt w:val="decimal"/>
      <w:lvlText w:val="%2."/>
      <w:lvlJc w:val="left"/>
      <w:pPr>
        <w:ind w:left="1560" w:hanging="360"/>
      </w:pPr>
      <w:rPr>
        <w:rFonts w:ascii="Times New Roman" w:hAnsi="Times New Roman" w:hint="default"/>
        <w:i w:val="0"/>
        <w:w w:val="99"/>
        <w:sz w:val="22"/>
        <w:szCs w:val="22"/>
        <w:u w:val="none"/>
      </w:rPr>
    </w:lvl>
    <w:lvl w:ilvl="2" w:tplc="04090019">
      <w:start w:val="1"/>
      <w:numFmt w:val="lowerLetter"/>
      <w:lvlText w:val="%3."/>
      <w:lvlJc w:val="left"/>
      <w:pPr>
        <w:ind w:left="1560" w:hanging="360"/>
      </w:pPr>
      <w:rPr>
        <w:rFonts w:hint="default"/>
      </w:rPr>
    </w:lvl>
    <w:lvl w:ilvl="3" w:tplc="DA84A42C">
      <w:start w:val="1"/>
      <w:numFmt w:val="bullet"/>
      <w:lvlText w:val="•"/>
      <w:lvlJc w:val="left"/>
      <w:pPr>
        <w:ind w:left="2565" w:hanging="360"/>
      </w:pPr>
      <w:rPr>
        <w:rFonts w:hint="default"/>
      </w:rPr>
    </w:lvl>
    <w:lvl w:ilvl="4" w:tplc="D32A7CD2">
      <w:start w:val="1"/>
      <w:numFmt w:val="bullet"/>
      <w:lvlText w:val="•"/>
      <w:lvlJc w:val="left"/>
      <w:pPr>
        <w:ind w:left="3570" w:hanging="360"/>
      </w:pPr>
      <w:rPr>
        <w:rFonts w:hint="default"/>
      </w:rPr>
    </w:lvl>
    <w:lvl w:ilvl="5" w:tplc="ECC26DA2">
      <w:start w:val="1"/>
      <w:numFmt w:val="bullet"/>
      <w:lvlText w:val="•"/>
      <w:lvlJc w:val="left"/>
      <w:pPr>
        <w:ind w:left="4575" w:hanging="360"/>
      </w:pPr>
      <w:rPr>
        <w:rFonts w:hint="default"/>
      </w:rPr>
    </w:lvl>
    <w:lvl w:ilvl="6" w:tplc="3CE8F870">
      <w:start w:val="1"/>
      <w:numFmt w:val="bullet"/>
      <w:lvlText w:val="•"/>
      <w:lvlJc w:val="left"/>
      <w:pPr>
        <w:ind w:left="5580" w:hanging="360"/>
      </w:pPr>
      <w:rPr>
        <w:rFonts w:hint="default"/>
      </w:rPr>
    </w:lvl>
    <w:lvl w:ilvl="7" w:tplc="70DC3EA8">
      <w:start w:val="1"/>
      <w:numFmt w:val="bullet"/>
      <w:lvlText w:val="•"/>
      <w:lvlJc w:val="left"/>
      <w:pPr>
        <w:ind w:left="6585" w:hanging="360"/>
      </w:pPr>
      <w:rPr>
        <w:rFonts w:hint="default"/>
      </w:rPr>
    </w:lvl>
    <w:lvl w:ilvl="8" w:tplc="1E04CF6A">
      <w:start w:val="1"/>
      <w:numFmt w:val="bullet"/>
      <w:lvlText w:val="•"/>
      <w:lvlJc w:val="left"/>
      <w:pPr>
        <w:ind w:left="7590" w:hanging="360"/>
      </w:pPr>
      <w:rPr>
        <w:rFonts w:hint="default"/>
      </w:rPr>
    </w:lvl>
  </w:abstractNum>
  <w:num w:numId="1">
    <w:abstractNumId w:val="13"/>
  </w:num>
  <w:num w:numId="2">
    <w:abstractNumId w:val="19"/>
  </w:num>
  <w:num w:numId="3">
    <w:abstractNumId w:val="10"/>
  </w:num>
  <w:num w:numId="4">
    <w:abstractNumId w:val="12"/>
  </w:num>
  <w:num w:numId="5">
    <w:abstractNumId w:val="17"/>
  </w:num>
  <w:num w:numId="6">
    <w:abstractNumId w:val="11"/>
  </w:num>
  <w:num w:numId="7">
    <w:abstractNumId w:val="9"/>
  </w:num>
  <w:num w:numId="8">
    <w:abstractNumId w:val="3"/>
  </w:num>
  <w:num w:numId="9">
    <w:abstractNumId w:val="8"/>
  </w:num>
  <w:num w:numId="10">
    <w:abstractNumId w:val="21"/>
  </w:num>
  <w:num w:numId="11">
    <w:abstractNumId w:val="2"/>
  </w:num>
  <w:num w:numId="12">
    <w:abstractNumId w:val="16"/>
  </w:num>
  <w:num w:numId="13">
    <w:abstractNumId w:val="14"/>
  </w:num>
  <w:num w:numId="14">
    <w:abstractNumId w:val="1"/>
  </w:num>
  <w:num w:numId="15">
    <w:abstractNumId w:val="18"/>
  </w:num>
  <w:num w:numId="16">
    <w:abstractNumId w:val="5"/>
  </w:num>
  <w:num w:numId="17">
    <w:abstractNumId w:val="7"/>
  </w:num>
  <w:num w:numId="18">
    <w:abstractNumId w:val="22"/>
  </w:num>
  <w:num w:numId="19">
    <w:abstractNumId w:val="4"/>
  </w:num>
  <w:num w:numId="20">
    <w:abstractNumId w:val="15"/>
  </w:num>
  <w:num w:numId="21">
    <w:abstractNumId w:val="6"/>
  </w:num>
  <w:num w:numId="22">
    <w:abstractNumId w:val="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FEC"/>
    <w:rsid w:val="00011A4E"/>
    <w:rsid w:val="00034140"/>
    <w:rsid w:val="00034F27"/>
    <w:rsid w:val="0006037A"/>
    <w:rsid w:val="000B6078"/>
    <w:rsid w:val="000C7052"/>
    <w:rsid w:val="00114310"/>
    <w:rsid w:val="001268AA"/>
    <w:rsid w:val="001558F8"/>
    <w:rsid w:val="00155C41"/>
    <w:rsid w:val="001B160C"/>
    <w:rsid w:val="001C2523"/>
    <w:rsid w:val="001C271E"/>
    <w:rsid w:val="00224806"/>
    <w:rsid w:val="0022675A"/>
    <w:rsid w:val="00234B16"/>
    <w:rsid w:val="002963DA"/>
    <w:rsid w:val="0029718E"/>
    <w:rsid w:val="002C2C5D"/>
    <w:rsid w:val="002D5DEE"/>
    <w:rsid w:val="002E6AE1"/>
    <w:rsid w:val="002F5EAF"/>
    <w:rsid w:val="003F2C9A"/>
    <w:rsid w:val="00432F0C"/>
    <w:rsid w:val="004356DB"/>
    <w:rsid w:val="00440FEC"/>
    <w:rsid w:val="00491A48"/>
    <w:rsid w:val="004A1C36"/>
    <w:rsid w:val="004D280F"/>
    <w:rsid w:val="004E389E"/>
    <w:rsid w:val="0051631B"/>
    <w:rsid w:val="005411DC"/>
    <w:rsid w:val="00567505"/>
    <w:rsid w:val="00574090"/>
    <w:rsid w:val="00585466"/>
    <w:rsid w:val="0059410D"/>
    <w:rsid w:val="00632D00"/>
    <w:rsid w:val="006561EA"/>
    <w:rsid w:val="006911C5"/>
    <w:rsid w:val="006E7E5B"/>
    <w:rsid w:val="00710EE0"/>
    <w:rsid w:val="00743750"/>
    <w:rsid w:val="00760A6E"/>
    <w:rsid w:val="007A6B8C"/>
    <w:rsid w:val="00863F53"/>
    <w:rsid w:val="00872C9D"/>
    <w:rsid w:val="008C459C"/>
    <w:rsid w:val="00900A56"/>
    <w:rsid w:val="00902B4F"/>
    <w:rsid w:val="00917DB9"/>
    <w:rsid w:val="00933E3B"/>
    <w:rsid w:val="00935281"/>
    <w:rsid w:val="009374B4"/>
    <w:rsid w:val="00970C7F"/>
    <w:rsid w:val="009B73D9"/>
    <w:rsid w:val="009C220D"/>
    <w:rsid w:val="009C3FFA"/>
    <w:rsid w:val="009D01F8"/>
    <w:rsid w:val="009F3E5A"/>
    <w:rsid w:val="009F6EA9"/>
    <w:rsid w:val="00A3227A"/>
    <w:rsid w:val="00A457C1"/>
    <w:rsid w:val="00A7026E"/>
    <w:rsid w:val="00A92649"/>
    <w:rsid w:val="00A95213"/>
    <w:rsid w:val="00AB4B4D"/>
    <w:rsid w:val="00AB4ECF"/>
    <w:rsid w:val="00AF6084"/>
    <w:rsid w:val="00B5219D"/>
    <w:rsid w:val="00B53C61"/>
    <w:rsid w:val="00BC6DCF"/>
    <w:rsid w:val="00C24B49"/>
    <w:rsid w:val="00C63029"/>
    <w:rsid w:val="00C85723"/>
    <w:rsid w:val="00CB5A0D"/>
    <w:rsid w:val="00CF4861"/>
    <w:rsid w:val="00D43BF9"/>
    <w:rsid w:val="00D45E0F"/>
    <w:rsid w:val="00D7226F"/>
    <w:rsid w:val="00DA4546"/>
    <w:rsid w:val="00DB7C51"/>
    <w:rsid w:val="00EC2FA0"/>
    <w:rsid w:val="00ED23D9"/>
    <w:rsid w:val="00EF37E7"/>
    <w:rsid w:val="00EF5FC7"/>
    <w:rsid w:val="00F42A55"/>
    <w:rsid w:val="00F473FA"/>
    <w:rsid w:val="00F53978"/>
    <w:rsid w:val="00FF5EC4"/>
    <w:rsid w:val="00FF6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FBBA5"/>
  <w15:chartTrackingRefBased/>
  <w15:docId w15:val="{B50F7E92-872E-4DA8-B497-411793965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en-US" w:eastAsia="en-US" w:bidi="ar-SA"/>
      </w:rPr>
    </w:rPrDefault>
    <w:pPrDefault>
      <w:pPr>
        <w:spacing w:after="12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63DA"/>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link w:val="Heading2Char"/>
    <w:uiPriority w:val="9"/>
    <w:qFormat/>
    <w:rsid w:val="002963DA"/>
    <w:pPr>
      <w:spacing w:before="200" w:after="100" w:line="240" w:lineRule="auto"/>
      <w:jc w:val="center"/>
      <w:outlineLvl w:val="1"/>
    </w:pPr>
    <w:rPr>
      <w:rFonts w:eastAsia="Times New Roman"/>
      <w:b/>
      <w:bCs/>
      <w:sz w:val="17"/>
      <w:szCs w:val="17"/>
    </w:rPr>
  </w:style>
  <w:style w:type="paragraph" w:styleId="Heading3">
    <w:name w:val="heading 3"/>
    <w:basedOn w:val="Normal"/>
    <w:link w:val="Heading3Char"/>
    <w:uiPriority w:val="9"/>
    <w:qFormat/>
    <w:rsid w:val="002963DA"/>
    <w:pPr>
      <w:spacing w:before="200" w:after="100" w:line="240" w:lineRule="auto"/>
      <w:jc w:val="center"/>
      <w:outlineLvl w:val="2"/>
    </w:pPr>
    <w:rPr>
      <w:rFonts w:eastAsia="Times New Roman"/>
      <w:b/>
      <w:bCs/>
      <w:sz w:val="17"/>
      <w:szCs w:val="17"/>
    </w:rPr>
  </w:style>
  <w:style w:type="paragraph" w:styleId="Heading4">
    <w:name w:val="heading 4"/>
    <w:basedOn w:val="Normal"/>
    <w:link w:val="Heading4Char"/>
    <w:uiPriority w:val="9"/>
    <w:qFormat/>
    <w:rsid w:val="002963DA"/>
    <w:pPr>
      <w:spacing w:before="200" w:after="100" w:line="240" w:lineRule="auto"/>
      <w:jc w:val="center"/>
      <w:outlineLvl w:val="3"/>
    </w:pPr>
    <w:rPr>
      <w:rFonts w:eastAsia="Times New Roman"/>
      <w:b/>
      <w:bCs/>
      <w:sz w:val="17"/>
      <w:szCs w:val="17"/>
    </w:rPr>
  </w:style>
  <w:style w:type="paragraph" w:styleId="Heading5">
    <w:name w:val="heading 5"/>
    <w:basedOn w:val="Normal"/>
    <w:next w:val="Normal"/>
    <w:link w:val="Heading5Char"/>
    <w:uiPriority w:val="9"/>
    <w:qFormat/>
    <w:rsid w:val="002963DA"/>
    <w:pPr>
      <w:spacing w:before="240" w:after="60" w:line="240" w:lineRule="auto"/>
      <w:outlineLvl w:val="4"/>
    </w:pPr>
    <w:rPr>
      <w:rFonts w:eastAsia="Times New Roman"/>
      <w:b/>
      <w:bCs/>
      <w:i/>
      <w:iCs/>
      <w:sz w:val="26"/>
      <w:szCs w:val="26"/>
    </w:rPr>
  </w:style>
  <w:style w:type="paragraph" w:styleId="Heading8">
    <w:name w:val="heading 8"/>
    <w:basedOn w:val="Normal"/>
    <w:next w:val="Normal"/>
    <w:link w:val="Heading8Char"/>
    <w:uiPriority w:val="9"/>
    <w:qFormat/>
    <w:rsid w:val="002963DA"/>
    <w:pPr>
      <w:keepNext/>
      <w:tabs>
        <w:tab w:val="left" w:pos="4320"/>
      </w:tabs>
      <w:spacing w:after="0" w:line="240" w:lineRule="auto"/>
      <w:outlineLvl w:val="7"/>
    </w:pPr>
    <w:rPr>
      <w:rFonts w:eastAsia="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unhideWhenUsed/>
    <w:rsid w:val="009C220D"/>
    <w:rPr>
      <w:color w:val="0000FF"/>
      <w:u w:val="single"/>
    </w:rPr>
  </w:style>
  <w:style w:type="paragraph" w:styleId="Header">
    <w:name w:val="header"/>
    <w:basedOn w:val="Normal"/>
    <w:link w:val="HeaderChar"/>
    <w:unhideWhenUsed/>
    <w:rsid w:val="004A1C36"/>
    <w:pPr>
      <w:tabs>
        <w:tab w:val="center" w:pos="4680"/>
        <w:tab w:val="right" w:pos="9360"/>
      </w:tabs>
      <w:spacing w:after="0" w:line="240" w:lineRule="auto"/>
    </w:pPr>
  </w:style>
  <w:style w:type="character" w:customStyle="1" w:styleId="HeaderChar">
    <w:name w:val="Header Char"/>
    <w:basedOn w:val="DefaultParagraphFont"/>
    <w:link w:val="Header"/>
    <w:rsid w:val="004A1C36"/>
  </w:style>
  <w:style w:type="paragraph" w:styleId="Footer">
    <w:name w:val="footer"/>
    <w:basedOn w:val="Normal"/>
    <w:link w:val="FooterChar"/>
    <w:unhideWhenUsed/>
    <w:rsid w:val="004A1C36"/>
    <w:pPr>
      <w:tabs>
        <w:tab w:val="center" w:pos="4680"/>
        <w:tab w:val="right" w:pos="9360"/>
      </w:tabs>
      <w:spacing w:after="0" w:line="240" w:lineRule="auto"/>
    </w:pPr>
  </w:style>
  <w:style w:type="character" w:customStyle="1" w:styleId="FooterChar">
    <w:name w:val="Footer Char"/>
    <w:basedOn w:val="DefaultParagraphFont"/>
    <w:link w:val="Footer"/>
    <w:rsid w:val="004A1C36"/>
  </w:style>
  <w:style w:type="character" w:styleId="Hyperlink">
    <w:name w:val="Hyperlink"/>
    <w:basedOn w:val="DefaultParagraphFont"/>
    <w:uiPriority w:val="99"/>
    <w:unhideWhenUsed/>
    <w:rsid w:val="00710EE0"/>
    <w:rPr>
      <w:color w:val="0000FF"/>
      <w:u w:val="single"/>
    </w:rPr>
  </w:style>
  <w:style w:type="character" w:styleId="UnresolvedMention">
    <w:name w:val="Unresolved Mention"/>
    <w:basedOn w:val="DefaultParagraphFont"/>
    <w:uiPriority w:val="99"/>
    <w:semiHidden/>
    <w:unhideWhenUsed/>
    <w:rsid w:val="00710EE0"/>
    <w:rPr>
      <w:color w:val="808080"/>
      <w:shd w:val="clear" w:color="auto" w:fill="E6E6E6"/>
    </w:rPr>
  </w:style>
  <w:style w:type="table" w:styleId="TableGrid">
    <w:name w:val="Table Grid"/>
    <w:basedOn w:val="TableNormal"/>
    <w:uiPriority w:val="39"/>
    <w:rsid w:val="00B53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459C"/>
    <w:pPr>
      <w:ind w:left="720"/>
      <w:contextualSpacing/>
    </w:pPr>
  </w:style>
  <w:style w:type="character" w:customStyle="1" w:styleId="Heading1Char">
    <w:name w:val="Heading 1 Char"/>
    <w:basedOn w:val="DefaultParagraphFont"/>
    <w:link w:val="Heading1"/>
    <w:uiPriority w:val="9"/>
    <w:rsid w:val="002963DA"/>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2963DA"/>
    <w:rPr>
      <w:rFonts w:eastAsia="Times New Roman"/>
      <w:b/>
      <w:bCs/>
      <w:sz w:val="17"/>
      <w:szCs w:val="17"/>
    </w:rPr>
  </w:style>
  <w:style w:type="character" w:customStyle="1" w:styleId="Heading3Char">
    <w:name w:val="Heading 3 Char"/>
    <w:basedOn w:val="DefaultParagraphFont"/>
    <w:link w:val="Heading3"/>
    <w:uiPriority w:val="9"/>
    <w:rsid w:val="002963DA"/>
    <w:rPr>
      <w:rFonts w:eastAsia="Times New Roman"/>
      <w:b/>
      <w:bCs/>
      <w:sz w:val="17"/>
      <w:szCs w:val="17"/>
    </w:rPr>
  </w:style>
  <w:style w:type="character" w:customStyle="1" w:styleId="Heading4Char">
    <w:name w:val="Heading 4 Char"/>
    <w:basedOn w:val="DefaultParagraphFont"/>
    <w:link w:val="Heading4"/>
    <w:uiPriority w:val="9"/>
    <w:rsid w:val="002963DA"/>
    <w:rPr>
      <w:rFonts w:eastAsia="Times New Roman"/>
      <w:b/>
      <w:bCs/>
      <w:sz w:val="17"/>
      <w:szCs w:val="17"/>
    </w:rPr>
  </w:style>
  <w:style w:type="character" w:customStyle="1" w:styleId="Heading5Char">
    <w:name w:val="Heading 5 Char"/>
    <w:basedOn w:val="DefaultParagraphFont"/>
    <w:link w:val="Heading5"/>
    <w:uiPriority w:val="9"/>
    <w:rsid w:val="002963DA"/>
    <w:rPr>
      <w:rFonts w:eastAsia="Times New Roman"/>
      <w:b/>
      <w:bCs/>
      <w:i/>
      <w:iCs/>
      <w:sz w:val="26"/>
      <w:szCs w:val="26"/>
    </w:rPr>
  </w:style>
  <w:style w:type="character" w:customStyle="1" w:styleId="Heading8Char">
    <w:name w:val="Heading 8 Char"/>
    <w:basedOn w:val="DefaultParagraphFont"/>
    <w:link w:val="Heading8"/>
    <w:uiPriority w:val="9"/>
    <w:rsid w:val="002963DA"/>
    <w:rPr>
      <w:rFonts w:eastAsia="Times New Roman"/>
      <w:b/>
      <w:szCs w:val="20"/>
    </w:rPr>
  </w:style>
  <w:style w:type="numbering" w:customStyle="1" w:styleId="NoList1">
    <w:name w:val="No List1"/>
    <w:next w:val="NoList"/>
    <w:uiPriority w:val="99"/>
    <w:semiHidden/>
    <w:unhideWhenUsed/>
    <w:rsid w:val="002963DA"/>
  </w:style>
  <w:style w:type="paragraph" w:styleId="TOC1">
    <w:name w:val="toc 1"/>
    <w:basedOn w:val="Normal"/>
    <w:next w:val="Normal"/>
    <w:autoRedefine/>
    <w:semiHidden/>
    <w:rsid w:val="002963DA"/>
    <w:pPr>
      <w:overflowPunct w:val="0"/>
      <w:autoSpaceDE w:val="0"/>
      <w:autoSpaceDN w:val="0"/>
      <w:adjustRightInd w:val="0"/>
      <w:spacing w:after="0" w:line="240" w:lineRule="auto"/>
      <w:textAlignment w:val="baseline"/>
    </w:pPr>
    <w:rPr>
      <w:rFonts w:eastAsia="Times New Roman"/>
      <w:szCs w:val="20"/>
    </w:rPr>
  </w:style>
  <w:style w:type="paragraph" w:styleId="TOC2">
    <w:name w:val="toc 2"/>
    <w:basedOn w:val="Normal"/>
    <w:next w:val="Normal"/>
    <w:autoRedefine/>
    <w:semiHidden/>
    <w:rsid w:val="002963DA"/>
    <w:pPr>
      <w:overflowPunct w:val="0"/>
      <w:autoSpaceDE w:val="0"/>
      <w:autoSpaceDN w:val="0"/>
      <w:adjustRightInd w:val="0"/>
      <w:spacing w:after="0" w:line="240" w:lineRule="auto"/>
      <w:ind w:left="200"/>
      <w:textAlignment w:val="baseline"/>
    </w:pPr>
    <w:rPr>
      <w:rFonts w:eastAsia="Times New Roman"/>
      <w:szCs w:val="20"/>
    </w:rPr>
  </w:style>
  <w:style w:type="character" w:styleId="PageNumber">
    <w:name w:val="page number"/>
    <w:rsid w:val="002963DA"/>
    <w:rPr>
      <w:rFonts w:cs="Times New Roman"/>
    </w:rPr>
  </w:style>
  <w:style w:type="paragraph" w:styleId="BodyText">
    <w:name w:val="Body Text"/>
    <w:aliases w:val="SCA Body Text,SCA Body Text1,SCA Body Text2,SCA Body Text11,BodyText-JEA,BT-JEA"/>
    <w:basedOn w:val="Normal"/>
    <w:link w:val="BodyTextChar"/>
    <w:rsid w:val="002963DA"/>
    <w:pPr>
      <w:spacing w:line="240" w:lineRule="auto"/>
    </w:pPr>
    <w:rPr>
      <w:rFonts w:eastAsia="Times New Roman"/>
      <w:szCs w:val="20"/>
    </w:rPr>
  </w:style>
  <w:style w:type="character" w:customStyle="1" w:styleId="BodyTextChar">
    <w:name w:val="Body Text Char"/>
    <w:aliases w:val="SCA Body Text Char,SCA Body Text1 Char,SCA Body Text2 Char,SCA Body Text11 Char,BodyText-JEA Char,BT-JEA Char"/>
    <w:basedOn w:val="DefaultParagraphFont"/>
    <w:link w:val="BodyText"/>
    <w:rsid w:val="002963DA"/>
    <w:rPr>
      <w:rFonts w:eastAsia="Times New Roman"/>
      <w:szCs w:val="20"/>
    </w:rPr>
  </w:style>
  <w:style w:type="table" w:customStyle="1" w:styleId="TableGrid1">
    <w:name w:val="Table Grid1"/>
    <w:basedOn w:val="TableNormal"/>
    <w:next w:val="TableGrid"/>
    <w:rsid w:val="002963D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2963DA"/>
    <w:pPr>
      <w:spacing w:line="240" w:lineRule="auto"/>
    </w:pPr>
    <w:rPr>
      <w:rFonts w:eastAsia="Times New Roman"/>
      <w:sz w:val="16"/>
      <w:szCs w:val="16"/>
    </w:rPr>
  </w:style>
  <w:style w:type="character" w:customStyle="1" w:styleId="BodyText3Char">
    <w:name w:val="Body Text 3 Char"/>
    <w:basedOn w:val="DefaultParagraphFont"/>
    <w:link w:val="BodyText3"/>
    <w:rsid w:val="002963DA"/>
    <w:rPr>
      <w:rFonts w:eastAsia="Times New Roman"/>
      <w:sz w:val="16"/>
      <w:szCs w:val="16"/>
    </w:rPr>
  </w:style>
  <w:style w:type="paragraph" w:styleId="BodyTextIndent">
    <w:name w:val="Body Text Indent"/>
    <w:basedOn w:val="Normal"/>
    <w:link w:val="BodyTextIndentChar"/>
    <w:rsid w:val="002963DA"/>
    <w:pPr>
      <w:spacing w:line="240" w:lineRule="auto"/>
      <w:ind w:left="360"/>
    </w:pPr>
    <w:rPr>
      <w:rFonts w:eastAsia="Times New Roman"/>
      <w:szCs w:val="20"/>
    </w:rPr>
  </w:style>
  <w:style w:type="character" w:customStyle="1" w:styleId="BodyTextIndentChar">
    <w:name w:val="Body Text Indent Char"/>
    <w:basedOn w:val="DefaultParagraphFont"/>
    <w:link w:val="BodyTextIndent"/>
    <w:rsid w:val="002963DA"/>
    <w:rPr>
      <w:rFonts w:eastAsia="Times New Roman"/>
      <w:szCs w:val="20"/>
    </w:rPr>
  </w:style>
  <w:style w:type="paragraph" w:customStyle="1" w:styleId="Default">
    <w:name w:val="Default"/>
    <w:rsid w:val="002963DA"/>
    <w:pPr>
      <w:autoSpaceDE w:val="0"/>
      <w:autoSpaceDN w:val="0"/>
      <w:adjustRightInd w:val="0"/>
      <w:spacing w:after="0" w:line="240" w:lineRule="auto"/>
    </w:pPr>
    <w:rPr>
      <w:rFonts w:eastAsia="Times New Roman"/>
      <w:color w:val="000000"/>
      <w:sz w:val="24"/>
      <w:szCs w:val="24"/>
    </w:rPr>
  </w:style>
  <w:style w:type="character" w:customStyle="1" w:styleId="updatebodytest1">
    <w:name w:val="updatebodytest1"/>
    <w:rsid w:val="002963DA"/>
    <w:rPr>
      <w:rFonts w:ascii="Arial" w:hAnsi="Arial" w:cs="Arial" w:hint="default"/>
      <w:b w:val="0"/>
      <w:bCs w:val="0"/>
      <w:i w:val="0"/>
      <w:iCs w:val="0"/>
      <w:smallCaps w:val="0"/>
      <w:sz w:val="18"/>
      <w:szCs w:val="18"/>
    </w:rPr>
  </w:style>
  <w:style w:type="paragraph" w:styleId="NormalWeb">
    <w:name w:val="Normal (Web)"/>
    <w:basedOn w:val="Normal"/>
    <w:uiPriority w:val="99"/>
    <w:rsid w:val="002963DA"/>
    <w:pPr>
      <w:spacing w:before="100" w:beforeAutospacing="1" w:after="100" w:afterAutospacing="1" w:line="240" w:lineRule="auto"/>
    </w:pPr>
    <w:rPr>
      <w:rFonts w:eastAsia="Times New Roman"/>
      <w:sz w:val="24"/>
      <w:szCs w:val="24"/>
    </w:rPr>
  </w:style>
  <w:style w:type="paragraph" w:customStyle="1" w:styleId="tablenote">
    <w:name w:val="table_note"/>
    <w:basedOn w:val="Normal"/>
    <w:rsid w:val="002963DA"/>
    <w:pPr>
      <w:spacing w:before="100" w:beforeAutospacing="1" w:after="100" w:afterAutospacing="1" w:line="240" w:lineRule="auto"/>
    </w:pPr>
    <w:rPr>
      <w:rFonts w:eastAsia="Times New Roman"/>
      <w:sz w:val="24"/>
      <w:szCs w:val="24"/>
    </w:rPr>
  </w:style>
  <w:style w:type="paragraph" w:styleId="HTMLPreformatted">
    <w:name w:val="HTML Preformatted"/>
    <w:basedOn w:val="Normal"/>
    <w:link w:val="HTMLPreformattedChar"/>
    <w:rsid w:val="00296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2963DA"/>
    <w:rPr>
      <w:rFonts w:ascii="Courier New" w:eastAsia="Times New Roman" w:hAnsi="Courier New" w:cs="Courier New"/>
      <w:sz w:val="20"/>
      <w:szCs w:val="20"/>
    </w:rPr>
  </w:style>
  <w:style w:type="character" w:styleId="CommentReference">
    <w:name w:val="annotation reference"/>
    <w:semiHidden/>
    <w:rsid w:val="002963DA"/>
    <w:rPr>
      <w:sz w:val="16"/>
      <w:szCs w:val="16"/>
    </w:rPr>
  </w:style>
  <w:style w:type="paragraph" w:styleId="CommentText">
    <w:name w:val="annotation text"/>
    <w:basedOn w:val="Normal"/>
    <w:link w:val="CommentTextChar"/>
    <w:semiHidden/>
    <w:rsid w:val="002963DA"/>
    <w:pPr>
      <w:spacing w:after="0" w:line="240" w:lineRule="auto"/>
    </w:pPr>
    <w:rPr>
      <w:rFonts w:eastAsia="Times New Roman"/>
      <w:sz w:val="20"/>
      <w:szCs w:val="20"/>
    </w:rPr>
  </w:style>
  <w:style w:type="character" w:customStyle="1" w:styleId="CommentTextChar">
    <w:name w:val="Comment Text Char"/>
    <w:basedOn w:val="DefaultParagraphFont"/>
    <w:link w:val="CommentText"/>
    <w:semiHidden/>
    <w:rsid w:val="002963DA"/>
    <w:rPr>
      <w:rFonts w:eastAsia="Times New Roman"/>
      <w:sz w:val="20"/>
      <w:szCs w:val="20"/>
    </w:rPr>
  </w:style>
  <w:style w:type="paragraph" w:styleId="CommentSubject">
    <w:name w:val="annotation subject"/>
    <w:basedOn w:val="CommentText"/>
    <w:next w:val="CommentText"/>
    <w:link w:val="CommentSubjectChar"/>
    <w:semiHidden/>
    <w:rsid w:val="002963DA"/>
    <w:rPr>
      <w:b/>
      <w:bCs/>
    </w:rPr>
  </w:style>
  <w:style w:type="character" w:customStyle="1" w:styleId="CommentSubjectChar">
    <w:name w:val="Comment Subject Char"/>
    <w:basedOn w:val="CommentTextChar"/>
    <w:link w:val="CommentSubject"/>
    <w:semiHidden/>
    <w:rsid w:val="002963DA"/>
    <w:rPr>
      <w:rFonts w:eastAsia="Times New Roman"/>
      <w:b/>
      <w:bCs/>
      <w:sz w:val="20"/>
      <w:szCs w:val="20"/>
    </w:rPr>
  </w:style>
  <w:style w:type="paragraph" w:styleId="BalloonText">
    <w:name w:val="Balloon Text"/>
    <w:basedOn w:val="Normal"/>
    <w:link w:val="BalloonTextChar"/>
    <w:uiPriority w:val="99"/>
    <w:semiHidden/>
    <w:rsid w:val="002963D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2963DA"/>
    <w:rPr>
      <w:rFonts w:ascii="Tahoma" w:eastAsia="Times New Roman" w:hAnsi="Tahoma" w:cs="Tahoma"/>
      <w:sz w:val="16"/>
      <w:szCs w:val="16"/>
    </w:rPr>
  </w:style>
  <w:style w:type="paragraph" w:customStyle="1" w:styleId="tabledescription">
    <w:name w:val="table_description"/>
    <w:basedOn w:val="Normal"/>
    <w:rsid w:val="002963DA"/>
    <w:pPr>
      <w:spacing w:before="100" w:beforeAutospacing="1" w:after="100" w:afterAutospacing="1" w:line="240" w:lineRule="auto"/>
      <w:jc w:val="center"/>
    </w:pPr>
    <w:rPr>
      <w:rFonts w:eastAsia="Times New Roman"/>
      <w:sz w:val="24"/>
      <w:szCs w:val="24"/>
    </w:rPr>
  </w:style>
  <w:style w:type="paragraph" w:customStyle="1" w:styleId="PermitHeader">
    <w:name w:val="Permit Header"/>
    <w:basedOn w:val="Normal"/>
    <w:rsid w:val="002963DA"/>
    <w:pPr>
      <w:keepNext/>
      <w:spacing w:line="240" w:lineRule="auto"/>
    </w:pPr>
    <w:rPr>
      <w:rFonts w:eastAsia="Times New Roman"/>
      <w:b/>
      <w:caps/>
    </w:rPr>
  </w:style>
  <w:style w:type="character" w:styleId="Emphasis">
    <w:name w:val="Emphasis"/>
    <w:uiPriority w:val="20"/>
    <w:qFormat/>
    <w:rsid w:val="002963DA"/>
    <w:rPr>
      <w:i/>
      <w:iCs/>
    </w:rPr>
  </w:style>
  <w:style w:type="numbering" w:customStyle="1" w:styleId="NoList11">
    <w:name w:val="No List11"/>
    <w:next w:val="NoList"/>
    <w:uiPriority w:val="99"/>
    <w:semiHidden/>
    <w:unhideWhenUsed/>
    <w:rsid w:val="002963DA"/>
  </w:style>
  <w:style w:type="paragraph" w:customStyle="1" w:styleId="fullcenter">
    <w:name w:val="fullcenter"/>
    <w:basedOn w:val="Normal"/>
    <w:rsid w:val="002963DA"/>
    <w:pPr>
      <w:spacing w:before="100" w:beforeAutospacing="1" w:after="100" w:afterAutospacing="1" w:line="240" w:lineRule="auto"/>
      <w:jc w:val="center"/>
    </w:pPr>
    <w:rPr>
      <w:rFonts w:eastAsia="Times New Roman"/>
      <w:sz w:val="24"/>
      <w:szCs w:val="24"/>
    </w:rPr>
  </w:style>
  <w:style w:type="paragraph" w:customStyle="1" w:styleId="linktoamn">
    <w:name w:val="linktoamn"/>
    <w:basedOn w:val="Normal"/>
    <w:rsid w:val="002963DA"/>
    <w:pPr>
      <w:spacing w:before="100" w:beforeAutospacing="1" w:after="100" w:afterAutospacing="1" w:line="240" w:lineRule="auto"/>
      <w:jc w:val="center"/>
    </w:pPr>
    <w:rPr>
      <w:rFonts w:eastAsia="Times New Roman"/>
      <w:sz w:val="24"/>
      <w:szCs w:val="24"/>
    </w:rPr>
  </w:style>
  <w:style w:type="paragraph" w:customStyle="1" w:styleId="bfrpage">
    <w:name w:val="bfrpage"/>
    <w:basedOn w:val="Normal"/>
    <w:rsid w:val="002963DA"/>
    <w:pPr>
      <w:spacing w:before="100" w:beforeAutospacing="1" w:after="100" w:afterAutospacing="1" w:line="240" w:lineRule="auto"/>
      <w:jc w:val="center"/>
    </w:pPr>
    <w:rPr>
      <w:rFonts w:eastAsia="Times New Roman"/>
      <w:sz w:val="24"/>
      <w:szCs w:val="24"/>
    </w:rPr>
  </w:style>
  <w:style w:type="paragraph" w:customStyle="1" w:styleId="breghd">
    <w:name w:val="breghd"/>
    <w:basedOn w:val="Normal"/>
    <w:rsid w:val="002963DA"/>
    <w:pPr>
      <w:spacing w:before="100" w:beforeAutospacing="1" w:after="100" w:afterAutospacing="1" w:line="240" w:lineRule="auto"/>
    </w:pPr>
    <w:rPr>
      <w:rFonts w:eastAsia="Times New Roman"/>
      <w:sz w:val="24"/>
      <w:szCs w:val="24"/>
    </w:rPr>
  </w:style>
  <w:style w:type="paragraph" w:customStyle="1" w:styleId="effdates">
    <w:name w:val="effdates"/>
    <w:basedOn w:val="Normal"/>
    <w:rsid w:val="002963DA"/>
    <w:pPr>
      <w:spacing w:before="100" w:beforeAutospacing="1" w:after="100" w:afterAutospacing="1" w:line="240" w:lineRule="auto"/>
      <w:ind w:firstLine="480"/>
    </w:pPr>
    <w:rPr>
      <w:rFonts w:eastAsia="Times New Roman"/>
      <w:smallCaps/>
      <w:sz w:val="24"/>
      <w:szCs w:val="24"/>
    </w:rPr>
  </w:style>
  <w:style w:type="paragraph" w:customStyle="1" w:styleId="updated">
    <w:name w:val="updated"/>
    <w:basedOn w:val="Normal"/>
    <w:rsid w:val="002963DA"/>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2963DA"/>
    <w:pPr>
      <w:spacing w:before="100" w:beforeAutospacing="1" w:after="100" w:afterAutospacing="1" w:line="240" w:lineRule="auto"/>
    </w:pPr>
    <w:rPr>
      <w:rFonts w:eastAsia="Times New Roman"/>
      <w:sz w:val="17"/>
      <w:szCs w:val="17"/>
    </w:rPr>
  </w:style>
  <w:style w:type="paragraph" w:customStyle="1" w:styleId="top-menu">
    <w:name w:val="top-menu"/>
    <w:basedOn w:val="Normal"/>
    <w:rsid w:val="002963DA"/>
    <w:pPr>
      <w:spacing w:before="100" w:beforeAutospacing="1" w:after="100" w:afterAutospacing="1" w:line="240" w:lineRule="auto"/>
      <w:ind w:firstLine="480"/>
    </w:pPr>
    <w:rPr>
      <w:rFonts w:eastAsia="Times New Roman"/>
      <w:sz w:val="24"/>
      <w:szCs w:val="24"/>
    </w:rPr>
  </w:style>
  <w:style w:type="paragraph" w:customStyle="1" w:styleId="top-menu-pipe">
    <w:name w:val="top-menu-pipe"/>
    <w:basedOn w:val="Normal"/>
    <w:rsid w:val="002963DA"/>
    <w:pPr>
      <w:spacing w:after="0" w:line="240" w:lineRule="auto"/>
      <w:ind w:firstLine="480"/>
    </w:pPr>
    <w:rPr>
      <w:rFonts w:eastAsia="Times New Roman"/>
      <w:sz w:val="24"/>
      <w:szCs w:val="24"/>
    </w:rPr>
  </w:style>
  <w:style w:type="paragraph" w:customStyle="1" w:styleId="clear">
    <w:name w:val="clear"/>
    <w:basedOn w:val="Normal"/>
    <w:rsid w:val="002963DA"/>
    <w:pPr>
      <w:spacing w:before="100" w:beforeAutospacing="1" w:after="100" w:afterAutospacing="1" w:line="240" w:lineRule="auto"/>
      <w:ind w:firstLine="480"/>
    </w:pPr>
    <w:rPr>
      <w:rFonts w:eastAsia="Times New Roman"/>
      <w:sz w:val="24"/>
      <w:szCs w:val="24"/>
    </w:rPr>
  </w:style>
  <w:style w:type="paragraph" w:customStyle="1" w:styleId="hits">
    <w:name w:val="hits"/>
    <w:basedOn w:val="Normal"/>
    <w:rsid w:val="002963DA"/>
    <w:pPr>
      <w:spacing w:before="100" w:beforeAutospacing="1" w:after="100" w:afterAutospacing="1" w:line="240" w:lineRule="auto"/>
      <w:ind w:firstLine="480"/>
    </w:pPr>
    <w:rPr>
      <w:rFonts w:eastAsia="Times New Roman"/>
      <w:color w:val="FF0000"/>
      <w:sz w:val="24"/>
      <w:szCs w:val="24"/>
    </w:rPr>
  </w:style>
  <w:style w:type="paragraph" w:customStyle="1" w:styleId="noticelink">
    <w:name w:val="noticelink"/>
    <w:basedOn w:val="Normal"/>
    <w:rsid w:val="002963DA"/>
    <w:pPr>
      <w:spacing w:before="100" w:beforeAutospacing="1" w:after="100" w:afterAutospacing="1" w:line="240" w:lineRule="auto"/>
      <w:ind w:firstLine="480"/>
    </w:pPr>
    <w:rPr>
      <w:rFonts w:eastAsia="Times New Roman"/>
      <w:color w:val="0000FF"/>
      <w:sz w:val="21"/>
      <w:szCs w:val="21"/>
      <w:u w:val="single"/>
    </w:rPr>
  </w:style>
  <w:style w:type="paragraph" w:customStyle="1" w:styleId="menu-home-title">
    <w:name w:val="menu-home-title"/>
    <w:basedOn w:val="Normal"/>
    <w:rsid w:val="002963DA"/>
    <w:pPr>
      <w:spacing w:before="100" w:beforeAutospacing="1" w:after="100" w:afterAutospacing="1" w:line="240" w:lineRule="auto"/>
      <w:ind w:firstLine="480"/>
    </w:pPr>
    <w:rPr>
      <w:rFonts w:eastAsia="Times New Roman"/>
      <w:color w:val="000000"/>
      <w:sz w:val="24"/>
      <w:szCs w:val="24"/>
    </w:rPr>
  </w:style>
  <w:style w:type="paragraph" w:customStyle="1" w:styleId="menu-customers-title">
    <w:name w:val="menu-customers-title"/>
    <w:basedOn w:val="Normal"/>
    <w:rsid w:val="002963DA"/>
    <w:pPr>
      <w:spacing w:before="100" w:beforeAutospacing="1" w:after="100" w:afterAutospacing="1" w:line="240" w:lineRule="auto"/>
      <w:ind w:firstLine="480"/>
    </w:pPr>
    <w:rPr>
      <w:rFonts w:eastAsia="Times New Roman"/>
      <w:color w:val="666633"/>
      <w:sz w:val="24"/>
      <w:szCs w:val="24"/>
    </w:rPr>
  </w:style>
  <w:style w:type="paragraph" w:customStyle="1" w:styleId="menu-vendors-title">
    <w:name w:val="menu-vendors-title"/>
    <w:basedOn w:val="Normal"/>
    <w:rsid w:val="002963DA"/>
    <w:pPr>
      <w:spacing w:before="100" w:beforeAutospacing="1" w:after="100" w:afterAutospacing="1" w:line="240" w:lineRule="auto"/>
      <w:ind w:firstLine="480"/>
    </w:pPr>
    <w:rPr>
      <w:rFonts w:eastAsia="Times New Roman"/>
      <w:color w:val="333366"/>
      <w:sz w:val="24"/>
      <w:szCs w:val="24"/>
    </w:rPr>
  </w:style>
  <w:style w:type="paragraph" w:customStyle="1" w:styleId="menu-libraries-title">
    <w:name w:val="menu-libraries-title"/>
    <w:basedOn w:val="Normal"/>
    <w:rsid w:val="002963DA"/>
    <w:pPr>
      <w:spacing w:before="100" w:beforeAutospacing="1" w:after="100" w:afterAutospacing="1" w:line="240" w:lineRule="auto"/>
      <w:ind w:firstLine="480"/>
    </w:pPr>
    <w:rPr>
      <w:rFonts w:eastAsia="Times New Roman"/>
      <w:color w:val="006666"/>
      <w:sz w:val="24"/>
      <w:szCs w:val="24"/>
    </w:rPr>
  </w:style>
  <w:style w:type="paragraph" w:customStyle="1" w:styleId="two-col-layout-table">
    <w:name w:val="two-col-layout-table"/>
    <w:basedOn w:val="Normal"/>
    <w:rsid w:val="002963DA"/>
    <w:pPr>
      <w:pBdr>
        <w:top w:val="single" w:sz="36" w:space="0" w:color="FFFFFF"/>
      </w:pBdr>
      <w:shd w:val="clear" w:color="auto" w:fill="FFFFFF"/>
      <w:spacing w:before="100" w:beforeAutospacing="1" w:after="100" w:afterAutospacing="1" w:line="240" w:lineRule="auto"/>
      <w:ind w:firstLine="480"/>
    </w:pPr>
    <w:rPr>
      <w:rFonts w:eastAsia="Times New Roman"/>
      <w:sz w:val="24"/>
      <w:szCs w:val="24"/>
    </w:rPr>
  </w:style>
  <w:style w:type="paragraph" w:customStyle="1" w:styleId="two-col-layout-left">
    <w:name w:val="two-col-layout-left"/>
    <w:basedOn w:val="Normal"/>
    <w:rsid w:val="002963DA"/>
    <w:pPr>
      <w:pBdr>
        <w:right w:val="single" w:sz="6" w:space="4" w:color="CCCCCC"/>
      </w:pBdr>
      <w:spacing w:before="100" w:beforeAutospacing="1" w:after="100" w:afterAutospacing="1" w:line="240" w:lineRule="auto"/>
      <w:ind w:firstLine="480"/>
    </w:pPr>
    <w:rPr>
      <w:rFonts w:eastAsia="Times New Roman"/>
      <w:sz w:val="24"/>
      <w:szCs w:val="24"/>
    </w:rPr>
  </w:style>
  <w:style w:type="paragraph" w:customStyle="1" w:styleId="menu-search-title">
    <w:name w:val="menu-search-title"/>
    <w:basedOn w:val="Normal"/>
    <w:rsid w:val="002963DA"/>
    <w:pPr>
      <w:spacing w:before="100" w:beforeAutospacing="1" w:after="100" w:afterAutospacing="1" w:line="240" w:lineRule="auto"/>
      <w:ind w:firstLine="480"/>
    </w:pPr>
    <w:rPr>
      <w:rFonts w:eastAsia="Times New Roman"/>
      <w:color w:val="990033"/>
      <w:sz w:val="24"/>
      <w:szCs w:val="24"/>
    </w:rPr>
  </w:style>
  <w:style w:type="paragraph" w:customStyle="1" w:styleId="left-menu-title">
    <w:name w:val="left-menu-title"/>
    <w:basedOn w:val="Normal"/>
    <w:rsid w:val="002963DA"/>
    <w:pPr>
      <w:spacing w:before="100" w:beforeAutospacing="1" w:after="100" w:afterAutospacing="1" w:line="210" w:lineRule="atLeast"/>
      <w:ind w:firstLine="480"/>
    </w:pPr>
    <w:rPr>
      <w:rFonts w:eastAsia="Times New Roman"/>
      <w:b/>
      <w:bCs/>
      <w:spacing w:val="15"/>
      <w:sz w:val="17"/>
      <w:szCs w:val="17"/>
    </w:rPr>
  </w:style>
  <w:style w:type="paragraph" w:customStyle="1" w:styleId="left-menu-sublinks">
    <w:name w:val="left-menu-sublinks"/>
    <w:basedOn w:val="Normal"/>
    <w:rsid w:val="002963DA"/>
    <w:pPr>
      <w:spacing w:before="100" w:beforeAutospacing="1" w:after="100" w:afterAutospacing="1" w:line="240" w:lineRule="auto"/>
      <w:ind w:left="150" w:firstLine="480"/>
    </w:pPr>
    <w:rPr>
      <w:rFonts w:eastAsia="Times New Roman"/>
      <w:sz w:val="24"/>
      <w:szCs w:val="24"/>
    </w:rPr>
  </w:style>
  <w:style w:type="paragraph" w:customStyle="1" w:styleId="sidebar-title-bar">
    <w:name w:val="sidebar-title-bar"/>
    <w:basedOn w:val="Normal"/>
    <w:rsid w:val="002963DA"/>
    <w:pPr>
      <w:shd w:val="clear" w:color="auto" w:fill="999999"/>
      <w:spacing w:before="100" w:beforeAutospacing="1" w:after="100" w:afterAutospacing="1" w:line="240" w:lineRule="auto"/>
      <w:ind w:firstLine="480"/>
    </w:pPr>
    <w:rPr>
      <w:rFonts w:eastAsia="Times New Roman"/>
      <w:color w:val="FFFFFF"/>
      <w:spacing w:val="20"/>
      <w:sz w:val="17"/>
      <w:szCs w:val="17"/>
    </w:rPr>
  </w:style>
  <w:style w:type="paragraph" w:customStyle="1" w:styleId="collection-latest-resources-mask">
    <w:name w:val="collection-latest-resources-mask"/>
    <w:basedOn w:val="Normal"/>
    <w:rsid w:val="002963DA"/>
    <w:pPr>
      <w:spacing w:before="150" w:after="100" w:afterAutospacing="1" w:line="240" w:lineRule="auto"/>
      <w:ind w:firstLine="480"/>
    </w:pPr>
    <w:rPr>
      <w:rFonts w:eastAsia="Times New Roman"/>
      <w:sz w:val="24"/>
      <w:szCs w:val="24"/>
    </w:rPr>
  </w:style>
  <w:style w:type="paragraph" w:customStyle="1" w:styleId="vert-spacer-450">
    <w:name w:val="vert-spacer-450"/>
    <w:basedOn w:val="Normal"/>
    <w:rsid w:val="002963DA"/>
    <w:pPr>
      <w:spacing w:before="100" w:beforeAutospacing="1" w:after="100" w:afterAutospacing="1" w:line="240" w:lineRule="auto"/>
      <w:ind w:firstLine="480"/>
    </w:pPr>
    <w:rPr>
      <w:rFonts w:eastAsia="Times New Roman"/>
      <w:sz w:val="24"/>
      <w:szCs w:val="24"/>
    </w:rPr>
  </w:style>
  <w:style w:type="paragraph" w:customStyle="1" w:styleId="page-title">
    <w:name w:val="page-title"/>
    <w:basedOn w:val="Normal"/>
    <w:rsid w:val="002963DA"/>
    <w:pPr>
      <w:spacing w:after="0" w:line="240" w:lineRule="auto"/>
      <w:ind w:firstLine="480"/>
    </w:pPr>
    <w:rPr>
      <w:rFonts w:eastAsia="Times New Roman"/>
      <w:caps/>
      <w:sz w:val="27"/>
      <w:szCs w:val="27"/>
    </w:rPr>
  </w:style>
  <w:style w:type="paragraph" w:customStyle="1" w:styleId="hd1">
    <w:name w:val="hd1"/>
    <w:basedOn w:val="Normal"/>
    <w:rsid w:val="002963DA"/>
    <w:pPr>
      <w:spacing w:before="100" w:beforeAutospacing="1" w:after="100" w:afterAutospacing="1" w:line="240" w:lineRule="auto"/>
      <w:ind w:firstLine="480"/>
      <w:jc w:val="center"/>
    </w:pPr>
    <w:rPr>
      <w:rFonts w:eastAsia="Times New Roman"/>
      <w:smallCaps/>
      <w:sz w:val="24"/>
      <w:szCs w:val="24"/>
    </w:rPr>
  </w:style>
  <w:style w:type="paragraph" w:customStyle="1" w:styleId="hd2">
    <w:name w:val="hd2"/>
    <w:basedOn w:val="Normal"/>
    <w:rsid w:val="002963DA"/>
    <w:pPr>
      <w:spacing w:before="100" w:beforeAutospacing="1" w:after="100" w:afterAutospacing="1" w:line="240" w:lineRule="auto"/>
      <w:ind w:firstLine="480"/>
      <w:jc w:val="center"/>
    </w:pPr>
    <w:rPr>
      <w:rFonts w:eastAsia="Times New Roman"/>
      <w:i/>
      <w:iCs/>
      <w:sz w:val="24"/>
      <w:szCs w:val="24"/>
    </w:rPr>
  </w:style>
  <w:style w:type="paragraph" w:customStyle="1" w:styleId="hd3">
    <w:name w:val="hd3"/>
    <w:basedOn w:val="Normal"/>
    <w:rsid w:val="002963DA"/>
    <w:pPr>
      <w:spacing w:before="100" w:beforeAutospacing="1" w:after="100" w:afterAutospacing="1" w:line="240" w:lineRule="auto"/>
      <w:ind w:firstLine="480"/>
      <w:jc w:val="center"/>
    </w:pPr>
    <w:rPr>
      <w:rFonts w:eastAsia="Times New Roman"/>
      <w:sz w:val="24"/>
      <w:szCs w:val="24"/>
    </w:rPr>
  </w:style>
  <w:style w:type="paragraph" w:customStyle="1" w:styleId="hd4">
    <w:name w:val="hd4"/>
    <w:basedOn w:val="Normal"/>
    <w:rsid w:val="002963DA"/>
    <w:pPr>
      <w:spacing w:before="100" w:beforeAutospacing="1" w:after="100" w:afterAutospacing="1" w:line="240" w:lineRule="auto"/>
      <w:ind w:firstLine="480"/>
      <w:jc w:val="center"/>
    </w:pPr>
    <w:rPr>
      <w:rFonts w:eastAsia="Times New Roman"/>
      <w:sz w:val="24"/>
      <w:szCs w:val="24"/>
    </w:rPr>
  </w:style>
  <w:style w:type="paragraph" w:customStyle="1" w:styleId="hd5">
    <w:name w:val="hd5"/>
    <w:basedOn w:val="Normal"/>
    <w:rsid w:val="002963DA"/>
    <w:pPr>
      <w:spacing w:before="100" w:beforeAutospacing="1" w:after="100" w:afterAutospacing="1" w:line="240" w:lineRule="auto"/>
      <w:ind w:firstLine="480"/>
      <w:jc w:val="center"/>
    </w:pPr>
    <w:rPr>
      <w:rFonts w:eastAsia="Times New Roman"/>
      <w:b/>
      <w:bCs/>
      <w:sz w:val="23"/>
      <w:szCs w:val="23"/>
    </w:rPr>
  </w:style>
  <w:style w:type="paragraph" w:customStyle="1" w:styleId="hed1">
    <w:name w:val="hed1"/>
    <w:basedOn w:val="Normal"/>
    <w:rsid w:val="002963DA"/>
    <w:pPr>
      <w:spacing w:before="100" w:beforeAutospacing="1" w:after="100" w:afterAutospacing="1" w:line="240" w:lineRule="auto"/>
      <w:ind w:firstLine="480"/>
      <w:jc w:val="center"/>
    </w:pPr>
    <w:rPr>
      <w:rFonts w:eastAsia="Times New Roman"/>
      <w:b/>
      <w:bCs/>
      <w:sz w:val="20"/>
      <w:szCs w:val="20"/>
    </w:rPr>
  </w:style>
  <w:style w:type="paragraph" w:customStyle="1" w:styleId="frp">
    <w:name w:val="frp"/>
    <w:basedOn w:val="Normal"/>
    <w:rsid w:val="002963DA"/>
    <w:pPr>
      <w:spacing w:before="100" w:beforeAutospacing="1" w:after="100" w:afterAutospacing="1" w:line="240" w:lineRule="auto"/>
      <w:ind w:right="480"/>
      <w:jc w:val="right"/>
    </w:pPr>
    <w:rPr>
      <w:rFonts w:eastAsia="Times New Roman"/>
      <w:sz w:val="24"/>
      <w:szCs w:val="24"/>
    </w:rPr>
  </w:style>
  <w:style w:type="paragraph" w:customStyle="1" w:styleId="frp0">
    <w:name w:val="frp0"/>
    <w:basedOn w:val="Normal"/>
    <w:rsid w:val="002963DA"/>
    <w:pPr>
      <w:spacing w:before="100" w:beforeAutospacing="1" w:after="100" w:afterAutospacing="1" w:line="240" w:lineRule="auto"/>
      <w:jc w:val="right"/>
    </w:pPr>
    <w:rPr>
      <w:rFonts w:eastAsia="Times New Roman"/>
      <w:sz w:val="24"/>
      <w:szCs w:val="24"/>
    </w:rPr>
  </w:style>
  <w:style w:type="paragraph" w:customStyle="1" w:styleId="p1">
    <w:name w:val="p1"/>
    <w:basedOn w:val="Normal"/>
    <w:rsid w:val="002963DA"/>
    <w:pPr>
      <w:spacing w:before="100" w:beforeAutospacing="1" w:after="100" w:afterAutospacing="1" w:line="240" w:lineRule="auto"/>
      <w:ind w:left="1440" w:hanging="480"/>
    </w:pPr>
    <w:rPr>
      <w:rFonts w:eastAsia="Times New Roman"/>
      <w:sz w:val="24"/>
      <w:szCs w:val="24"/>
    </w:rPr>
  </w:style>
  <w:style w:type="paragraph" w:customStyle="1" w:styleId="p-1">
    <w:name w:val="p-1"/>
    <w:basedOn w:val="Normal"/>
    <w:rsid w:val="002963DA"/>
    <w:pPr>
      <w:spacing w:before="100" w:beforeAutospacing="1" w:after="100" w:afterAutospacing="1" w:line="240" w:lineRule="auto"/>
      <w:ind w:left="480"/>
    </w:pPr>
    <w:rPr>
      <w:rFonts w:eastAsia="Times New Roman"/>
      <w:sz w:val="24"/>
      <w:szCs w:val="24"/>
    </w:rPr>
  </w:style>
  <w:style w:type="paragraph" w:customStyle="1" w:styleId="p2">
    <w:name w:val="p2"/>
    <w:basedOn w:val="Normal"/>
    <w:rsid w:val="002963DA"/>
    <w:pPr>
      <w:spacing w:before="100" w:beforeAutospacing="1" w:after="100" w:afterAutospacing="1" w:line="240" w:lineRule="auto"/>
      <w:ind w:left="480" w:firstLine="480"/>
    </w:pPr>
    <w:rPr>
      <w:rFonts w:eastAsia="Times New Roman"/>
      <w:sz w:val="24"/>
      <w:szCs w:val="24"/>
    </w:rPr>
  </w:style>
  <w:style w:type="paragraph" w:customStyle="1" w:styleId="p-2">
    <w:name w:val="p-2"/>
    <w:basedOn w:val="Normal"/>
    <w:rsid w:val="002963DA"/>
    <w:pPr>
      <w:spacing w:before="100" w:beforeAutospacing="1" w:after="100" w:afterAutospacing="1" w:line="240" w:lineRule="auto"/>
      <w:ind w:left="960"/>
    </w:pPr>
    <w:rPr>
      <w:rFonts w:eastAsia="Times New Roman"/>
      <w:sz w:val="24"/>
      <w:szCs w:val="24"/>
    </w:rPr>
  </w:style>
  <w:style w:type="paragraph" w:customStyle="1" w:styleId="p-3">
    <w:name w:val="p-3"/>
    <w:basedOn w:val="Normal"/>
    <w:rsid w:val="002963DA"/>
    <w:pPr>
      <w:spacing w:before="100" w:beforeAutospacing="1" w:after="100" w:afterAutospacing="1" w:line="240" w:lineRule="auto"/>
      <w:ind w:left="960" w:hanging="480"/>
    </w:pPr>
    <w:rPr>
      <w:rFonts w:eastAsia="Times New Roman"/>
      <w:sz w:val="24"/>
      <w:szCs w:val="24"/>
    </w:rPr>
  </w:style>
  <w:style w:type="paragraph" w:customStyle="1" w:styleId="fp">
    <w:name w:val="fp"/>
    <w:basedOn w:val="Normal"/>
    <w:rsid w:val="002963DA"/>
    <w:pPr>
      <w:spacing w:before="200" w:after="100" w:afterAutospacing="1" w:line="240" w:lineRule="auto"/>
    </w:pPr>
    <w:rPr>
      <w:rFonts w:eastAsia="Times New Roman"/>
      <w:sz w:val="24"/>
      <w:szCs w:val="24"/>
    </w:rPr>
  </w:style>
  <w:style w:type="paragraph" w:customStyle="1" w:styleId="contentsp">
    <w:name w:val="contentsp"/>
    <w:basedOn w:val="Normal"/>
    <w:rsid w:val="002963DA"/>
    <w:pPr>
      <w:spacing w:before="200" w:after="100" w:afterAutospacing="1" w:line="240" w:lineRule="auto"/>
    </w:pPr>
    <w:rPr>
      <w:rFonts w:eastAsia="Times New Roman"/>
      <w:b/>
      <w:bCs/>
      <w:sz w:val="20"/>
      <w:szCs w:val="20"/>
    </w:rPr>
  </w:style>
  <w:style w:type="paragraph" w:customStyle="1" w:styleId="contentsg">
    <w:name w:val="contentsg"/>
    <w:basedOn w:val="Normal"/>
    <w:rsid w:val="002963DA"/>
    <w:pPr>
      <w:spacing w:before="200" w:after="100" w:afterAutospacing="1" w:line="240" w:lineRule="auto"/>
    </w:pPr>
    <w:rPr>
      <w:rFonts w:eastAsia="Times New Roman"/>
      <w:smallCaps/>
      <w:sz w:val="20"/>
      <w:szCs w:val="20"/>
    </w:rPr>
  </w:style>
  <w:style w:type="paragraph" w:customStyle="1" w:styleId="updatetitle">
    <w:name w:val="updatetitle"/>
    <w:basedOn w:val="Normal"/>
    <w:rsid w:val="002963DA"/>
    <w:pPr>
      <w:spacing w:before="200" w:after="100" w:afterAutospacing="1" w:line="240" w:lineRule="auto"/>
    </w:pPr>
    <w:rPr>
      <w:rFonts w:eastAsia="Times New Roman"/>
      <w:sz w:val="24"/>
      <w:szCs w:val="24"/>
    </w:rPr>
  </w:style>
  <w:style w:type="paragraph" w:customStyle="1" w:styleId="updatebold">
    <w:name w:val="updatebold"/>
    <w:basedOn w:val="Normal"/>
    <w:rsid w:val="002963DA"/>
    <w:pPr>
      <w:spacing w:before="100" w:beforeAutospacing="1" w:after="100" w:afterAutospacing="1" w:line="240" w:lineRule="auto"/>
    </w:pPr>
    <w:rPr>
      <w:rFonts w:eastAsia="Times New Roman"/>
      <w:b/>
      <w:bCs/>
      <w:sz w:val="24"/>
      <w:szCs w:val="24"/>
    </w:rPr>
  </w:style>
  <w:style w:type="paragraph" w:customStyle="1" w:styleId="updatebodytest">
    <w:name w:val="updatebodytest"/>
    <w:basedOn w:val="Normal"/>
    <w:rsid w:val="002963DA"/>
    <w:pPr>
      <w:spacing w:before="100" w:beforeAutospacing="1" w:after="100" w:afterAutospacing="1" w:line="240" w:lineRule="auto"/>
    </w:pPr>
    <w:rPr>
      <w:rFonts w:eastAsia="Times New Roman"/>
      <w:sz w:val="24"/>
      <w:szCs w:val="24"/>
    </w:rPr>
  </w:style>
  <w:style w:type="paragraph" w:customStyle="1" w:styleId="source">
    <w:name w:val="source"/>
    <w:basedOn w:val="Normal"/>
    <w:rsid w:val="002963DA"/>
    <w:pPr>
      <w:spacing w:before="200" w:after="100" w:afterAutospacing="1" w:line="240" w:lineRule="auto"/>
      <w:ind w:firstLine="480"/>
    </w:pPr>
    <w:rPr>
      <w:rFonts w:eastAsia="Times New Roman"/>
      <w:sz w:val="18"/>
      <w:szCs w:val="18"/>
    </w:rPr>
  </w:style>
  <w:style w:type="paragraph" w:customStyle="1" w:styleId="ednote">
    <w:name w:val="ednote"/>
    <w:basedOn w:val="Normal"/>
    <w:rsid w:val="002963DA"/>
    <w:pPr>
      <w:spacing w:before="200" w:after="100" w:afterAutospacing="1" w:line="240" w:lineRule="auto"/>
      <w:ind w:firstLine="480"/>
    </w:pPr>
    <w:rPr>
      <w:rFonts w:eastAsia="Times New Roman"/>
      <w:sz w:val="18"/>
      <w:szCs w:val="18"/>
    </w:rPr>
  </w:style>
  <w:style w:type="paragraph" w:customStyle="1" w:styleId="effdnot">
    <w:name w:val="effdnot"/>
    <w:basedOn w:val="Normal"/>
    <w:rsid w:val="002963DA"/>
    <w:pPr>
      <w:spacing w:before="200" w:after="100" w:afterAutospacing="1" w:line="240" w:lineRule="auto"/>
      <w:ind w:firstLine="480"/>
    </w:pPr>
    <w:rPr>
      <w:rFonts w:eastAsia="Times New Roman"/>
      <w:sz w:val="18"/>
      <w:szCs w:val="18"/>
    </w:rPr>
  </w:style>
  <w:style w:type="paragraph" w:customStyle="1" w:styleId="example">
    <w:name w:val="example"/>
    <w:basedOn w:val="Normal"/>
    <w:rsid w:val="002963DA"/>
    <w:pPr>
      <w:spacing w:before="200" w:after="100" w:afterAutospacing="1" w:line="240" w:lineRule="auto"/>
      <w:ind w:firstLine="480"/>
    </w:pPr>
    <w:rPr>
      <w:rFonts w:eastAsia="Times New Roman"/>
      <w:sz w:val="18"/>
      <w:szCs w:val="18"/>
    </w:rPr>
  </w:style>
  <w:style w:type="paragraph" w:customStyle="1" w:styleId="crossref">
    <w:name w:val="crossref"/>
    <w:basedOn w:val="Normal"/>
    <w:rsid w:val="002963DA"/>
    <w:pPr>
      <w:spacing w:before="200" w:after="100" w:afterAutospacing="1" w:line="240" w:lineRule="auto"/>
      <w:ind w:firstLine="480"/>
    </w:pPr>
    <w:rPr>
      <w:rFonts w:eastAsia="Times New Roman"/>
      <w:sz w:val="18"/>
      <w:szCs w:val="18"/>
    </w:rPr>
  </w:style>
  <w:style w:type="paragraph" w:customStyle="1" w:styleId="note">
    <w:name w:val="note"/>
    <w:basedOn w:val="Normal"/>
    <w:rsid w:val="002963DA"/>
    <w:pPr>
      <w:spacing w:before="200" w:after="100" w:afterAutospacing="1" w:line="240" w:lineRule="auto"/>
      <w:ind w:firstLine="480"/>
    </w:pPr>
    <w:rPr>
      <w:rFonts w:eastAsia="Times New Roman"/>
      <w:sz w:val="18"/>
      <w:szCs w:val="18"/>
    </w:rPr>
  </w:style>
  <w:style w:type="paragraph" w:customStyle="1" w:styleId="cita">
    <w:name w:val="cita"/>
    <w:basedOn w:val="Normal"/>
    <w:rsid w:val="002963DA"/>
    <w:pPr>
      <w:spacing w:before="200" w:after="100" w:afterAutospacing="1" w:line="240" w:lineRule="auto"/>
    </w:pPr>
    <w:rPr>
      <w:rFonts w:eastAsia="Times New Roman"/>
      <w:sz w:val="18"/>
      <w:szCs w:val="18"/>
    </w:rPr>
  </w:style>
  <w:style w:type="paragraph" w:customStyle="1" w:styleId="appro">
    <w:name w:val="appro"/>
    <w:basedOn w:val="Normal"/>
    <w:rsid w:val="002963DA"/>
    <w:pPr>
      <w:spacing w:before="200" w:after="100" w:afterAutospacing="1" w:line="240" w:lineRule="auto"/>
    </w:pPr>
    <w:rPr>
      <w:rFonts w:eastAsia="Times New Roman"/>
      <w:sz w:val="18"/>
      <w:szCs w:val="18"/>
    </w:rPr>
  </w:style>
  <w:style w:type="paragraph" w:customStyle="1" w:styleId="auth">
    <w:name w:val="auth"/>
    <w:basedOn w:val="Normal"/>
    <w:rsid w:val="002963DA"/>
    <w:pPr>
      <w:spacing w:before="200" w:after="100" w:afterAutospacing="1" w:line="240" w:lineRule="auto"/>
      <w:ind w:firstLine="480"/>
    </w:pPr>
    <w:rPr>
      <w:rFonts w:eastAsia="Times New Roman"/>
      <w:sz w:val="18"/>
      <w:szCs w:val="18"/>
    </w:rPr>
  </w:style>
  <w:style w:type="paragraph" w:customStyle="1" w:styleId="parauth">
    <w:name w:val="parauth"/>
    <w:basedOn w:val="Normal"/>
    <w:rsid w:val="002963DA"/>
    <w:pPr>
      <w:spacing w:before="200" w:after="100" w:afterAutospacing="1" w:line="240" w:lineRule="auto"/>
    </w:pPr>
    <w:rPr>
      <w:rFonts w:eastAsia="Times New Roman"/>
      <w:sz w:val="18"/>
      <w:szCs w:val="18"/>
    </w:rPr>
  </w:style>
  <w:style w:type="paragraph" w:customStyle="1" w:styleId="secauth">
    <w:name w:val="secauth"/>
    <w:basedOn w:val="Normal"/>
    <w:rsid w:val="002963DA"/>
    <w:pPr>
      <w:spacing w:before="200" w:after="100" w:afterAutospacing="1" w:line="240" w:lineRule="auto"/>
    </w:pPr>
    <w:rPr>
      <w:rFonts w:eastAsia="Times New Roman"/>
      <w:sz w:val="18"/>
      <w:szCs w:val="18"/>
    </w:rPr>
  </w:style>
  <w:style w:type="paragraph" w:customStyle="1" w:styleId="Title1">
    <w:name w:val="Title1"/>
    <w:basedOn w:val="Normal"/>
    <w:rsid w:val="002963DA"/>
    <w:pPr>
      <w:spacing w:before="200" w:after="100" w:afterAutospacing="1" w:line="240" w:lineRule="auto"/>
    </w:pPr>
    <w:rPr>
      <w:rFonts w:eastAsia="Times New Roman"/>
      <w:sz w:val="24"/>
      <w:szCs w:val="24"/>
    </w:rPr>
  </w:style>
  <w:style w:type="paragraph" w:customStyle="1" w:styleId="Subtitle1">
    <w:name w:val="Subtitle1"/>
    <w:basedOn w:val="Normal"/>
    <w:rsid w:val="002963DA"/>
    <w:pPr>
      <w:spacing w:before="200" w:after="100" w:afterAutospacing="1" w:line="240" w:lineRule="auto"/>
    </w:pPr>
    <w:rPr>
      <w:rFonts w:eastAsia="Times New Roman"/>
      <w:sz w:val="24"/>
      <w:szCs w:val="24"/>
    </w:rPr>
  </w:style>
  <w:style w:type="paragraph" w:customStyle="1" w:styleId="chapter">
    <w:name w:val="chapter"/>
    <w:basedOn w:val="Normal"/>
    <w:rsid w:val="002963DA"/>
    <w:pPr>
      <w:spacing w:before="200" w:after="100" w:afterAutospacing="1" w:line="240" w:lineRule="auto"/>
    </w:pPr>
    <w:rPr>
      <w:rFonts w:eastAsia="Times New Roman"/>
      <w:sz w:val="24"/>
      <w:szCs w:val="24"/>
    </w:rPr>
  </w:style>
  <w:style w:type="paragraph" w:customStyle="1" w:styleId="subchapter">
    <w:name w:val="subchapter"/>
    <w:basedOn w:val="Normal"/>
    <w:rsid w:val="002963DA"/>
    <w:pPr>
      <w:spacing w:before="200" w:after="100" w:afterAutospacing="1" w:line="240" w:lineRule="auto"/>
    </w:pPr>
    <w:rPr>
      <w:rFonts w:eastAsia="Times New Roman"/>
      <w:sz w:val="24"/>
      <w:szCs w:val="24"/>
    </w:rPr>
  </w:style>
  <w:style w:type="paragraph" w:customStyle="1" w:styleId="part">
    <w:name w:val="part"/>
    <w:basedOn w:val="Normal"/>
    <w:rsid w:val="002963DA"/>
    <w:pPr>
      <w:spacing w:before="200" w:after="100" w:afterAutospacing="1" w:line="240" w:lineRule="auto"/>
    </w:pPr>
    <w:rPr>
      <w:rFonts w:eastAsia="Times New Roman"/>
      <w:sz w:val="24"/>
      <w:szCs w:val="24"/>
    </w:rPr>
  </w:style>
  <w:style w:type="paragraph" w:customStyle="1" w:styleId="subpart">
    <w:name w:val="subpart"/>
    <w:basedOn w:val="Normal"/>
    <w:rsid w:val="002963DA"/>
    <w:pPr>
      <w:spacing w:before="200" w:after="100" w:afterAutospacing="1" w:line="240" w:lineRule="auto"/>
    </w:pPr>
    <w:rPr>
      <w:rFonts w:eastAsia="Times New Roman"/>
      <w:sz w:val="24"/>
      <w:szCs w:val="24"/>
    </w:rPr>
  </w:style>
  <w:style w:type="paragraph" w:customStyle="1" w:styleId="apphead">
    <w:name w:val="apphead"/>
    <w:basedOn w:val="Normal"/>
    <w:rsid w:val="002963DA"/>
    <w:pPr>
      <w:spacing w:before="200" w:after="100" w:line="240" w:lineRule="auto"/>
      <w:ind w:firstLine="480"/>
      <w:jc w:val="center"/>
    </w:pPr>
    <w:rPr>
      <w:rFonts w:eastAsia="Times New Roman"/>
      <w:smallCaps/>
      <w:sz w:val="20"/>
      <w:szCs w:val="20"/>
    </w:rPr>
  </w:style>
  <w:style w:type="paragraph" w:customStyle="1" w:styleId="sphead">
    <w:name w:val="sphead"/>
    <w:basedOn w:val="Normal"/>
    <w:rsid w:val="002963DA"/>
    <w:pPr>
      <w:spacing w:before="200" w:after="100" w:line="240" w:lineRule="auto"/>
    </w:pPr>
    <w:rPr>
      <w:rFonts w:eastAsia="Times New Roman"/>
      <w:b/>
      <w:bCs/>
      <w:sz w:val="27"/>
      <w:szCs w:val="27"/>
    </w:rPr>
  </w:style>
  <w:style w:type="paragraph" w:customStyle="1" w:styleId="cpsghead">
    <w:name w:val="cpsghead"/>
    <w:basedOn w:val="Normal"/>
    <w:rsid w:val="002963DA"/>
    <w:pPr>
      <w:spacing w:before="100" w:after="0" w:line="240" w:lineRule="auto"/>
    </w:pPr>
    <w:rPr>
      <w:rFonts w:eastAsia="Times New Roman"/>
      <w:smallCaps/>
      <w:sz w:val="18"/>
      <w:szCs w:val="18"/>
    </w:rPr>
  </w:style>
  <w:style w:type="paragraph" w:customStyle="1" w:styleId="tsghead">
    <w:name w:val="tsghead"/>
    <w:basedOn w:val="Normal"/>
    <w:rsid w:val="002963DA"/>
    <w:pPr>
      <w:spacing w:before="200" w:after="100" w:line="240" w:lineRule="auto"/>
    </w:pPr>
    <w:rPr>
      <w:rFonts w:eastAsia="Times New Roman"/>
      <w:b/>
      <w:bCs/>
      <w:smallCaps/>
      <w:sz w:val="27"/>
      <w:szCs w:val="27"/>
    </w:rPr>
  </w:style>
  <w:style w:type="paragraph" w:customStyle="1" w:styleId="sghead">
    <w:name w:val="sghead"/>
    <w:basedOn w:val="Normal"/>
    <w:rsid w:val="002963DA"/>
    <w:pPr>
      <w:spacing w:before="200" w:after="100" w:line="240" w:lineRule="auto"/>
      <w:jc w:val="center"/>
    </w:pPr>
    <w:rPr>
      <w:rFonts w:eastAsia="Times New Roman"/>
      <w:smallCaps/>
      <w:sz w:val="20"/>
      <w:szCs w:val="20"/>
    </w:rPr>
  </w:style>
  <w:style w:type="paragraph" w:customStyle="1" w:styleId="stars">
    <w:name w:val="stars"/>
    <w:basedOn w:val="Normal"/>
    <w:rsid w:val="002963DA"/>
    <w:pPr>
      <w:spacing w:before="100" w:beforeAutospacing="1" w:after="100" w:afterAutospacing="1" w:line="240" w:lineRule="auto"/>
      <w:ind w:firstLine="480"/>
    </w:pPr>
    <w:rPr>
      <w:rFonts w:eastAsia="Times New Roman"/>
      <w:sz w:val="24"/>
      <w:szCs w:val="24"/>
    </w:rPr>
  </w:style>
  <w:style w:type="paragraph" w:customStyle="1" w:styleId="tcap">
    <w:name w:val="tcap"/>
    <w:basedOn w:val="Normal"/>
    <w:rsid w:val="002963DA"/>
    <w:pPr>
      <w:spacing w:before="100" w:beforeAutospacing="1" w:after="100" w:afterAutospacing="1" w:line="240" w:lineRule="auto"/>
      <w:ind w:firstLine="480"/>
      <w:jc w:val="center"/>
    </w:pPr>
    <w:rPr>
      <w:rFonts w:eastAsia="Times New Roman"/>
      <w:sz w:val="24"/>
      <w:szCs w:val="24"/>
    </w:rPr>
  </w:style>
  <w:style w:type="paragraph" w:customStyle="1" w:styleId="bcap">
    <w:name w:val="bcap"/>
    <w:basedOn w:val="Normal"/>
    <w:rsid w:val="002963DA"/>
    <w:pPr>
      <w:spacing w:before="100" w:beforeAutospacing="1" w:after="100" w:afterAutospacing="1" w:line="240" w:lineRule="auto"/>
      <w:ind w:firstLine="480"/>
    </w:pPr>
    <w:rPr>
      <w:rFonts w:eastAsia="Times New Roman"/>
      <w:sz w:val="24"/>
      <w:szCs w:val="24"/>
    </w:rPr>
  </w:style>
  <w:style w:type="paragraph" w:customStyle="1" w:styleId="fp-1">
    <w:name w:val="fp-1"/>
    <w:basedOn w:val="Normal"/>
    <w:rsid w:val="002963DA"/>
    <w:pPr>
      <w:spacing w:before="200" w:after="100" w:line="240" w:lineRule="auto"/>
      <w:ind w:left="480" w:hanging="480"/>
    </w:pPr>
    <w:rPr>
      <w:rFonts w:eastAsia="Times New Roman"/>
      <w:sz w:val="24"/>
      <w:szCs w:val="24"/>
    </w:rPr>
  </w:style>
  <w:style w:type="paragraph" w:customStyle="1" w:styleId="fp-2">
    <w:name w:val="fp-2"/>
    <w:basedOn w:val="Normal"/>
    <w:rsid w:val="002963DA"/>
    <w:pPr>
      <w:spacing w:before="200" w:after="100" w:line="240" w:lineRule="auto"/>
      <w:ind w:left="960" w:hanging="960"/>
    </w:pPr>
    <w:rPr>
      <w:rFonts w:eastAsia="Times New Roman"/>
      <w:sz w:val="24"/>
      <w:szCs w:val="24"/>
    </w:rPr>
  </w:style>
  <w:style w:type="paragraph" w:customStyle="1" w:styleId="fp1-2">
    <w:name w:val="fp1-2"/>
    <w:basedOn w:val="Normal"/>
    <w:rsid w:val="002963DA"/>
    <w:pPr>
      <w:spacing w:before="200" w:after="100" w:line="240" w:lineRule="auto"/>
      <w:ind w:left="960" w:hanging="480"/>
    </w:pPr>
    <w:rPr>
      <w:rFonts w:eastAsia="Times New Roman"/>
      <w:sz w:val="24"/>
      <w:szCs w:val="24"/>
    </w:rPr>
  </w:style>
  <w:style w:type="paragraph" w:customStyle="1" w:styleId="fp2-2">
    <w:name w:val="fp2-2"/>
    <w:basedOn w:val="Normal"/>
    <w:rsid w:val="002963DA"/>
    <w:pPr>
      <w:spacing w:before="200" w:after="100" w:line="240" w:lineRule="auto"/>
      <w:ind w:left="960"/>
    </w:pPr>
    <w:rPr>
      <w:rFonts w:eastAsia="Times New Roman"/>
      <w:sz w:val="24"/>
      <w:szCs w:val="24"/>
    </w:rPr>
  </w:style>
  <w:style w:type="paragraph" w:customStyle="1" w:styleId="fp2-3">
    <w:name w:val="fp2-3"/>
    <w:basedOn w:val="Normal"/>
    <w:rsid w:val="002963DA"/>
    <w:pPr>
      <w:spacing w:before="200" w:after="100" w:line="240" w:lineRule="auto"/>
      <w:ind w:left="1440" w:hanging="480"/>
    </w:pPr>
    <w:rPr>
      <w:rFonts w:eastAsia="Times New Roman"/>
      <w:sz w:val="24"/>
      <w:szCs w:val="24"/>
    </w:rPr>
  </w:style>
  <w:style w:type="paragraph" w:customStyle="1" w:styleId="contents">
    <w:name w:val="contents"/>
    <w:basedOn w:val="Normal"/>
    <w:rsid w:val="002963DA"/>
    <w:pPr>
      <w:spacing w:before="200" w:after="100" w:line="240" w:lineRule="auto"/>
    </w:pPr>
    <w:rPr>
      <w:rFonts w:eastAsia="Times New Roman"/>
      <w:sz w:val="24"/>
      <w:szCs w:val="24"/>
    </w:rPr>
  </w:style>
  <w:style w:type="paragraph" w:customStyle="1" w:styleId="three-col-layout-middle">
    <w:name w:val="three-col-layout-middle"/>
    <w:basedOn w:val="Normal"/>
    <w:rsid w:val="002963DA"/>
    <w:pPr>
      <w:pBdr>
        <w:left w:val="single" w:sz="6" w:space="0" w:color="CCCCCC"/>
      </w:pBdr>
      <w:spacing w:before="100" w:beforeAutospacing="1" w:after="100" w:afterAutospacing="1" w:line="240" w:lineRule="auto"/>
      <w:ind w:firstLine="480"/>
    </w:pPr>
    <w:rPr>
      <w:rFonts w:eastAsia="Times New Roman"/>
      <w:sz w:val="24"/>
      <w:szCs w:val="24"/>
    </w:rPr>
  </w:style>
  <w:style w:type="paragraph" w:customStyle="1" w:styleId="three-col-layout-right">
    <w:name w:val="three-col-layout-right"/>
    <w:basedOn w:val="Normal"/>
    <w:rsid w:val="002963DA"/>
    <w:pPr>
      <w:pBdr>
        <w:left w:val="single" w:sz="6" w:space="0" w:color="CCCCCC"/>
      </w:pBdr>
      <w:spacing w:before="100" w:beforeAutospacing="1" w:after="100" w:afterAutospacing="1" w:line="240" w:lineRule="auto"/>
      <w:ind w:firstLine="480"/>
    </w:pPr>
    <w:rPr>
      <w:rFonts w:eastAsia="Times New Roman"/>
      <w:sz w:val="24"/>
      <w:szCs w:val="24"/>
    </w:rPr>
  </w:style>
  <w:style w:type="paragraph" w:customStyle="1" w:styleId="extract">
    <w:name w:val="extract"/>
    <w:basedOn w:val="Normal"/>
    <w:rsid w:val="002963DA"/>
    <w:pPr>
      <w:spacing w:before="100" w:beforeAutospacing="1" w:after="100" w:afterAutospacing="1" w:line="240" w:lineRule="auto"/>
      <w:ind w:firstLine="480"/>
    </w:pPr>
    <w:rPr>
      <w:rFonts w:eastAsia="Times New Roman"/>
      <w:sz w:val="18"/>
      <w:szCs w:val="18"/>
    </w:rPr>
  </w:style>
  <w:style w:type="paragraph" w:customStyle="1" w:styleId="ftnt">
    <w:name w:val="ftnt"/>
    <w:basedOn w:val="Normal"/>
    <w:rsid w:val="002963DA"/>
    <w:pPr>
      <w:spacing w:before="100" w:beforeAutospacing="1" w:after="100" w:afterAutospacing="1" w:line="240" w:lineRule="auto"/>
      <w:ind w:firstLine="480"/>
    </w:pPr>
    <w:rPr>
      <w:rFonts w:eastAsia="Times New Roman"/>
      <w:sz w:val="18"/>
      <w:szCs w:val="18"/>
    </w:rPr>
  </w:style>
  <w:style w:type="paragraph" w:customStyle="1" w:styleId="tpl">
    <w:name w:val="tpl"/>
    <w:basedOn w:val="Normal"/>
    <w:rsid w:val="002963DA"/>
    <w:pPr>
      <w:spacing w:before="100" w:beforeAutospacing="1" w:after="100" w:afterAutospacing="1" w:line="240" w:lineRule="auto"/>
      <w:ind w:firstLine="480"/>
    </w:pPr>
    <w:rPr>
      <w:rFonts w:eastAsia="Times New Roman"/>
      <w:sz w:val="20"/>
      <w:szCs w:val="20"/>
    </w:rPr>
  </w:style>
  <w:style w:type="paragraph" w:customStyle="1" w:styleId="sechd">
    <w:name w:val="sechd"/>
    <w:basedOn w:val="Normal"/>
    <w:rsid w:val="002963DA"/>
    <w:pPr>
      <w:spacing w:after="100" w:afterAutospacing="1" w:line="240" w:lineRule="auto"/>
    </w:pPr>
    <w:rPr>
      <w:rFonts w:eastAsia="Times New Roman"/>
      <w:sz w:val="24"/>
      <w:szCs w:val="24"/>
    </w:rPr>
  </w:style>
  <w:style w:type="paragraph" w:customStyle="1" w:styleId="centry">
    <w:name w:val="c_entry"/>
    <w:basedOn w:val="Normal"/>
    <w:rsid w:val="002963DA"/>
    <w:pPr>
      <w:spacing w:after="100" w:afterAutospacing="1" w:line="240" w:lineRule="auto"/>
    </w:pPr>
    <w:rPr>
      <w:rFonts w:eastAsia="Times New Roman"/>
      <w:sz w:val="24"/>
      <w:szCs w:val="24"/>
    </w:rPr>
  </w:style>
  <w:style w:type="paragraph" w:customStyle="1" w:styleId="su">
    <w:name w:val="su"/>
    <w:basedOn w:val="Normal"/>
    <w:rsid w:val="002963DA"/>
    <w:pPr>
      <w:spacing w:before="100" w:beforeAutospacing="1" w:after="100" w:afterAutospacing="1" w:line="240" w:lineRule="auto"/>
      <w:ind w:firstLine="480"/>
    </w:pPr>
    <w:rPr>
      <w:rFonts w:eastAsia="Times New Roman"/>
      <w:sz w:val="17"/>
      <w:szCs w:val="17"/>
      <w:vertAlign w:val="superscript"/>
    </w:rPr>
  </w:style>
  <w:style w:type="paragraph" w:customStyle="1" w:styleId="gpotblhang">
    <w:name w:val="gpotbl_hang"/>
    <w:basedOn w:val="Normal"/>
    <w:rsid w:val="002963DA"/>
    <w:pPr>
      <w:spacing w:before="100" w:beforeAutospacing="1" w:after="100" w:afterAutospacing="1" w:line="240" w:lineRule="auto"/>
      <w:ind w:hanging="480"/>
    </w:pPr>
    <w:rPr>
      <w:rFonts w:eastAsia="Times New Roman"/>
      <w:sz w:val="24"/>
      <w:szCs w:val="24"/>
    </w:rPr>
  </w:style>
  <w:style w:type="paragraph" w:customStyle="1" w:styleId="gpotbltable">
    <w:name w:val="gpotbl_table"/>
    <w:basedOn w:val="Normal"/>
    <w:rsid w:val="002963DA"/>
    <w:pPr>
      <w:spacing w:before="100" w:beforeAutospacing="1" w:after="100" w:afterAutospacing="1" w:line="240" w:lineRule="auto"/>
      <w:ind w:firstLine="480"/>
    </w:pPr>
    <w:rPr>
      <w:rFonts w:eastAsia="Times New Roman"/>
      <w:sz w:val="24"/>
      <w:szCs w:val="24"/>
    </w:rPr>
  </w:style>
  <w:style w:type="paragraph" w:customStyle="1" w:styleId="gpotbldiv">
    <w:name w:val="gpotbl_div"/>
    <w:basedOn w:val="Normal"/>
    <w:rsid w:val="002963DA"/>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eastAsia="Times New Roman"/>
      <w:sz w:val="24"/>
      <w:szCs w:val="24"/>
    </w:rPr>
  </w:style>
  <w:style w:type="paragraph" w:customStyle="1" w:styleId="gpotbltitle">
    <w:name w:val="gpotbl_title"/>
    <w:basedOn w:val="Normal"/>
    <w:rsid w:val="002963DA"/>
    <w:pPr>
      <w:spacing w:before="100" w:beforeAutospacing="1" w:after="100" w:afterAutospacing="1" w:line="240" w:lineRule="auto"/>
      <w:ind w:firstLine="480"/>
      <w:jc w:val="center"/>
    </w:pPr>
    <w:rPr>
      <w:rFonts w:eastAsia="Times New Roman"/>
      <w:b/>
      <w:bCs/>
      <w:smallCaps/>
      <w:sz w:val="24"/>
      <w:szCs w:val="24"/>
    </w:rPr>
  </w:style>
  <w:style w:type="paragraph" w:customStyle="1" w:styleId="gpotbldescription">
    <w:name w:val="gpotbl_description"/>
    <w:basedOn w:val="Normal"/>
    <w:rsid w:val="002963DA"/>
    <w:pPr>
      <w:spacing w:before="100" w:beforeAutospacing="1" w:after="100" w:afterAutospacing="1" w:line="240" w:lineRule="auto"/>
      <w:ind w:firstLine="480"/>
      <w:jc w:val="center"/>
    </w:pPr>
    <w:rPr>
      <w:rFonts w:eastAsia="Times New Roman"/>
      <w:sz w:val="24"/>
      <w:szCs w:val="24"/>
    </w:rPr>
  </w:style>
  <w:style w:type="paragraph" w:customStyle="1" w:styleId="gpotblcell">
    <w:name w:val="gpotbl_cell"/>
    <w:basedOn w:val="Normal"/>
    <w:rsid w:val="002963D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eastAsia="Times New Roman"/>
      <w:sz w:val="24"/>
      <w:szCs w:val="24"/>
    </w:rPr>
  </w:style>
  <w:style w:type="paragraph" w:customStyle="1" w:styleId="gpotblcolhed">
    <w:name w:val="gpotbl_colhed"/>
    <w:basedOn w:val="Normal"/>
    <w:rsid w:val="002963D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eastAsia="Times New Roman"/>
      <w:sz w:val="24"/>
      <w:szCs w:val="24"/>
    </w:rPr>
  </w:style>
  <w:style w:type="character" w:customStyle="1" w:styleId="fpdash">
    <w:name w:val="fpdash"/>
    <w:rsid w:val="002963DA"/>
    <w:rPr>
      <w:shd w:val="clear" w:color="auto" w:fill="FFFFFF"/>
    </w:rPr>
  </w:style>
  <w:style w:type="character" w:customStyle="1" w:styleId="pdash">
    <w:name w:val="pdash"/>
    <w:rsid w:val="002963DA"/>
    <w:rPr>
      <w:shd w:val="clear" w:color="auto" w:fill="FFFFFF"/>
    </w:rPr>
  </w:style>
  <w:style w:type="character" w:customStyle="1" w:styleId="su1">
    <w:name w:val="su1"/>
    <w:rsid w:val="002963DA"/>
    <w:rPr>
      <w:smallCaps w:val="0"/>
      <w:sz w:val="17"/>
      <w:szCs w:val="17"/>
      <w:vertAlign w:val="superscript"/>
    </w:rPr>
  </w:style>
  <w:style w:type="paragraph" w:customStyle="1" w:styleId="gpotblnote">
    <w:name w:val="gpotbl_note"/>
    <w:basedOn w:val="Normal"/>
    <w:rsid w:val="002963DA"/>
    <w:pPr>
      <w:spacing w:before="100" w:beforeAutospacing="1" w:after="100" w:afterAutospacing="1" w:line="240" w:lineRule="auto"/>
      <w:ind w:firstLine="480"/>
    </w:pPr>
    <w:rPr>
      <w:rFonts w:eastAsia="Times New Roman"/>
      <w:sz w:val="24"/>
      <w:szCs w:val="24"/>
    </w:rPr>
  </w:style>
  <w:style w:type="numbering" w:customStyle="1" w:styleId="NoList2">
    <w:name w:val="No List2"/>
    <w:next w:val="NoList"/>
    <w:uiPriority w:val="99"/>
    <w:semiHidden/>
    <w:unhideWhenUsed/>
    <w:rsid w:val="0022675A"/>
  </w:style>
  <w:style w:type="table" w:customStyle="1" w:styleId="TableGrid2">
    <w:name w:val="Table Grid2"/>
    <w:basedOn w:val="TableNormal"/>
    <w:next w:val="TableGrid"/>
    <w:rsid w:val="0022675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6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210920">
      <w:bodyDiv w:val="1"/>
      <w:marLeft w:val="0"/>
      <w:marRight w:val="0"/>
      <w:marTop w:val="30"/>
      <w:marBottom w:val="750"/>
      <w:divBdr>
        <w:top w:val="none" w:sz="0" w:space="0" w:color="auto"/>
        <w:left w:val="none" w:sz="0" w:space="0" w:color="auto"/>
        <w:bottom w:val="none" w:sz="0" w:space="0" w:color="auto"/>
        <w:right w:val="none" w:sz="0" w:space="0" w:color="auto"/>
      </w:divBdr>
      <w:divsChild>
        <w:div w:id="1106851104">
          <w:marLeft w:val="0"/>
          <w:marRight w:val="0"/>
          <w:marTop w:val="0"/>
          <w:marBottom w:val="0"/>
          <w:divBdr>
            <w:top w:val="none" w:sz="0" w:space="0" w:color="auto"/>
            <w:left w:val="none" w:sz="0" w:space="0" w:color="auto"/>
            <w:bottom w:val="none" w:sz="0" w:space="0" w:color="auto"/>
            <w:right w:val="none" w:sz="0" w:space="0" w:color="auto"/>
          </w:divBdr>
        </w:div>
      </w:divsChild>
    </w:div>
    <w:div w:id="1173103764">
      <w:bodyDiv w:val="1"/>
      <w:marLeft w:val="0"/>
      <w:marRight w:val="0"/>
      <w:marTop w:val="30"/>
      <w:marBottom w:val="750"/>
      <w:divBdr>
        <w:top w:val="none" w:sz="0" w:space="0" w:color="auto"/>
        <w:left w:val="none" w:sz="0" w:space="0" w:color="auto"/>
        <w:bottom w:val="none" w:sz="0" w:space="0" w:color="auto"/>
        <w:right w:val="none" w:sz="0" w:space="0" w:color="auto"/>
      </w:divBdr>
      <w:divsChild>
        <w:div w:id="956906553">
          <w:marLeft w:val="0"/>
          <w:marRight w:val="0"/>
          <w:marTop w:val="0"/>
          <w:marBottom w:val="0"/>
          <w:divBdr>
            <w:top w:val="none" w:sz="0" w:space="0" w:color="auto"/>
            <w:left w:val="none" w:sz="0" w:space="0" w:color="auto"/>
            <w:bottom w:val="none" w:sz="0" w:space="0" w:color="auto"/>
            <w:right w:val="none" w:sz="0" w:space="0" w:color="auto"/>
          </w:divBdr>
        </w:div>
      </w:divsChild>
    </w:div>
    <w:div w:id="1303972135">
      <w:bodyDiv w:val="1"/>
      <w:marLeft w:val="0"/>
      <w:marRight w:val="0"/>
      <w:marTop w:val="0"/>
      <w:marBottom w:val="0"/>
      <w:divBdr>
        <w:top w:val="none" w:sz="0" w:space="0" w:color="auto"/>
        <w:left w:val="none" w:sz="0" w:space="0" w:color="auto"/>
        <w:bottom w:val="none" w:sz="0" w:space="0" w:color="auto"/>
        <w:right w:val="none" w:sz="0" w:space="0" w:color="auto"/>
      </w:divBdr>
    </w:div>
    <w:div w:id="1883983161">
      <w:bodyDiv w:val="1"/>
      <w:marLeft w:val="0"/>
      <w:marRight w:val="0"/>
      <w:marTop w:val="30"/>
      <w:marBottom w:val="750"/>
      <w:divBdr>
        <w:top w:val="none" w:sz="0" w:space="0" w:color="auto"/>
        <w:left w:val="none" w:sz="0" w:space="0" w:color="auto"/>
        <w:bottom w:val="none" w:sz="0" w:space="0" w:color="auto"/>
        <w:right w:val="none" w:sz="0" w:space="0" w:color="auto"/>
      </w:divBdr>
      <w:divsChild>
        <w:div w:id="164338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6.xml"/><Relationship Id="rId39" Type="http://schemas.openxmlformats.org/officeDocument/2006/relationships/footer" Target="footer8.xml"/><Relationship Id="rId21" Type="http://schemas.openxmlformats.org/officeDocument/2006/relationships/header" Target="header9.xml"/><Relationship Id="rId34" Type="http://schemas.openxmlformats.org/officeDocument/2006/relationships/footer" Target="footer7.xml"/><Relationship Id="rId42" Type="http://schemas.openxmlformats.org/officeDocument/2006/relationships/header" Target="header19.xm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header" Target="header29.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image" Target="media/image4.png"/><Relationship Id="rId41" Type="http://schemas.openxmlformats.org/officeDocument/2006/relationships/hyperlink" Target="http://www.epa.gov/ttnchie1/ert/" TargetMode="External"/><Relationship Id="rId54" Type="http://schemas.openxmlformats.org/officeDocument/2006/relationships/header" Target="header28.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header" Target="header21.xml"/><Relationship Id="rId53" Type="http://schemas.openxmlformats.org/officeDocument/2006/relationships/header" Target="header27.xml"/><Relationship Id="rId58" Type="http://schemas.openxmlformats.org/officeDocument/2006/relationships/header" Target="header3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2.png"/><Relationship Id="rId28" Type="http://schemas.openxmlformats.org/officeDocument/2006/relationships/image" Target="media/image3.png"/><Relationship Id="rId36" Type="http://schemas.openxmlformats.org/officeDocument/2006/relationships/hyperlink" Target="http://www.dep.state.fl.us/air/rules/forms.htm" TargetMode="External"/><Relationship Id="rId49" Type="http://schemas.openxmlformats.org/officeDocument/2006/relationships/header" Target="header24.xml"/><Relationship Id="rId57" Type="http://schemas.openxmlformats.org/officeDocument/2006/relationships/header" Target="header30.xml"/><Relationship Id="rId61" Type="http://schemas.openxmlformats.org/officeDocument/2006/relationships/header" Target="header33.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image" Target="media/image6.png"/><Relationship Id="rId44" Type="http://schemas.openxmlformats.org/officeDocument/2006/relationships/footer" Target="footer9.xml"/><Relationship Id="rId52" Type="http://schemas.openxmlformats.org/officeDocument/2006/relationships/footer" Target="footer11.xml"/><Relationship Id="rId60"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1.png"/><Relationship Id="rId27" Type="http://schemas.openxmlformats.org/officeDocument/2006/relationships/header" Target="header12.xml"/><Relationship Id="rId30" Type="http://schemas.openxmlformats.org/officeDocument/2006/relationships/image" Target="media/image5.png"/><Relationship Id="rId35" Type="http://schemas.openxmlformats.org/officeDocument/2006/relationships/header" Target="header15.xml"/><Relationship Id="rId43" Type="http://schemas.openxmlformats.org/officeDocument/2006/relationships/header" Target="header20.xml"/><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4.xml"/><Relationship Id="rId38" Type="http://schemas.openxmlformats.org/officeDocument/2006/relationships/header" Target="header17.xml"/><Relationship Id="rId46" Type="http://schemas.openxmlformats.org/officeDocument/2006/relationships/header" Target="header22.xml"/><Relationship Id="rId59" Type="http://schemas.openxmlformats.org/officeDocument/2006/relationships/header" Target="header3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9AE2C-333D-47B8-8BCA-2F011551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130</Pages>
  <Words>67250</Words>
  <Characters>381310</Characters>
  <Application>Microsoft Office Word</Application>
  <DocSecurity>0</DocSecurity>
  <Lines>7781</Lines>
  <Paragraphs>4983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Dunkelberger, Eric</dc:creator>
  <cp:keywords/>
  <dc:description/>
  <cp:lastModifiedBy>Read, David</cp:lastModifiedBy>
  <cp:revision>73</cp:revision>
  <dcterms:created xsi:type="dcterms:W3CDTF">2017-09-29T18:15:00Z</dcterms:created>
  <dcterms:modified xsi:type="dcterms:W3CDTF">2018-05-10T16:10:00Z</dcterms:modified>
</cp:coreProperties>
</file>